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590" w:type="dxa"/>
        <w:tblInd w:w="10" w:type="dxa"/>
        <w:tblCellMar>
          <w:top w:w="0" w:type="dxa"/>
          <w:left w:w="0" w:type="dxa"/>
          <w:bottom w:w="0" w:type="dxa"/>
          <w:right w:w="0" w:type="dxa"/>
        </w:tblCellMar>
        <w:tblLook w:val="04A0" w:firstRow="1" w:lastRow="0" w:firstColumn="1" w:lastColumn="0" w:noHBand="0" w:noVBand="1"/>
      </w:tblPr>
      <w:tblGrid>
        <w:gridCol w:w="8145"/>
        <w:gridCol w:w="1445"/>
      </w:tblGrid>
      <w:tr w:rsidR="00700400">
        <w:trPr>
          <w:trHeight w:val="10390"/>
        </w:trPr>
        <w:tc>
          <w:tcPr>
            <w:tcW w:w="8145" w:type="dxa"/>
            <w:tcBorders>
              <w:top w:val="nil"/>
              <w:left w:val="nil"/>
              <w:bottom w:val="nil"/>
              <w:right w:val="nil"/>
            </w:tcBorders>
          </w:tcPr>
          <w:p w:rsidR="00700400" w:rsidRDefault="00700400">
            <w:pPr>
              <w:spacing w:after="0" w:line="259" w:lineRule="auto"/>
              <w:ind w:left="-1450" w:right="65" w:firstLine="0"/>
              <w:jc w:val="left"/>
            </w:pPr>
          </w:p>
          <w:tbl>
            <w:tblPr>
              <w:tblStyle w:val="TableGrid"/>
              <w:tblW w:w="8080" w:type="dxa"/>
              <w:tblInd w:w="0" w:type="dxa"/>
              <w:tblCellMar>
                <w:top w:w="0" w:type="dxa"/>
                <w:left w:w="95" w:type="dxa"/>
                <w:bottom w:w="0" w:type="dxa"/>
                <w:right w:w="115" w:type="dxa"/>
              </w:tblCellMar>
              <w:tblLook w:val="04A0" w:firstRow="1" w:lastRow="0" w:firstColumn="1" w:lastColumn="0" w:noHBand="0" w:noVBand="1"/>
            </w:tblPr>
            <w:tblGrid>
              <w:gridCol w:w="4380"/>
              <w:gridCol w:w="3700"/>
            </w:tblGrid>
            <w:tr w:rsidR="00700400">
              <w:trPr>
                <w:trHeight w:val="580"/>
              </w:trPr>
              <w:tc>
                <w:tcPr>
                  <w:tcW w:w="438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0" w:right="0" w:firstLine="0"/>
                    <w:jc w:val="left"/>
                  </w:pPr>
                  <w:r>
                    <w:rPr>
                      <w:b/>
                      <w:sz w:val="16"/>
                    </w:rPr>
                    <w:t>CANDIDATE NUMBER (C-NUMBER)</w:t>
                  </w:r>
                </w:p>
              </w:tc>
              <w:tc>
                <w:tcPr>
                  <w:tcW w:w="370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15" w:right="0" w:firstLine="0"/>
                    <w:jc w:val="left"/>
                  </w:pPr>
                  <w:r>
                    <w:rPr>
                      <w:sz w:val="16"/>
                    </w:rPr>
                    <w:t>C2104332</w:t>
                  </w:r>
                </w:p>
              </w:tc>
            </w:tr>
            <w:tr w:rsidR="00700400">
              <w:trPr>
                <w:trHeight w:val="600"/>
              </w:trPr>
              <w:tc>
                <w:tcPr>
                  <w:tcW w:w="438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0" w:right="0" w:firstLine="0"/>
                    <w:jc w:val="left"/>
                  </w:pPr>
                  <w:r>
                    <w:rPr>
                      <w:b/>
                      <w:sz w:val="16"/>
                    </w:rPr>
                    <w:t>MODULE NAME</w:t>
                  </w:r>
                </w:p>
              </w:tc>
              <w:tc>
                <w:tcPr>
                  <w:tcW w:w="370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15" w:right="0" w:firstLine="0"/>
                    <w:jc w:val="left"/>
                  </w:pPr>
                  <w:r>
                    <w:rPr>
                      <w:sz w:val="16"/>
                    </w:rPr>
                    <w:t>Innovation Management In A Digital Age</w:t>
                  </w:r>
                </w:p>
              </w:tc>
            </w:tr>
            <w:tr w:rsidR="00700400">
              <w:trPr>
                <w:trHeight w:val="500"/>
              </w:trPr>
              <w:tc>
                <w:tcPr>
                  <w:tcW w:w="438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0" w:right="0" w:firstLine="0"/>
                    <w:jc w:val="left"/>
                  </w:pPr>
                  <w:r>
                    <w:rPr>
                      <w:b/>
                      <w:sz w:val="16"/>
                    </w:rPr>
                    <w:t>WORD COUNT</w:t>
                  </w:r>
                </w:p>
              </w:tc>
              <w:tc>
                <w:tcPr>
                  <w:tcW w:w="370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15" w:right="0" w:firstLine="0"/>
                    <w:jc w:val="left"/>
                  </w:pPr>
                  <w:r>
                    <w:rPr>
                      <w:sz w:val="16"/>
                    </w:rPr>
                    <w:t>2,737</w:t>
                  </w:r>
                </w:p>
              </w:tc>
            </w:tr>
            <w:tr w:rsidR="00700400">
              <w:trPr>
                <w:trHeight w:val="500"/>
              </w:trPr>
              <w:tc>
                <w:tcPr>
                  <w:tcW w:w="438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0" w:right="0" w:firstLine="0"/>
                    <w:jc w:val="left"/>
                  </w:pPr>
                  <w:r>
                    <w:rPr>
                      <w:b/>
                      <w:sz w:val="16"/>
                    </w:rPr>
                    <w:t>SUBMISSION DATE</w:t>
                  </w:r>
                </w:p>
              </w:tc>
              <w:tc>
                <w:tcPr>
                  <w:tcW w:w="3700" w:type="dxa"/>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0" w:line="259" w:lineRule="auto"/>
                    <w:ind w:left="15" w:right="0" w:firstLine="0"/>
                    <w:jc w:val="left"/>
                  </w:pPr>
                  <w:r>
                    <w:rPr>
                      <w:sz w:val="16"/>
                    </w:rPr>
                    <w:t>10th June 2024</w:t>
                  </w:r>
                </w:p>
              </w:tc>
            </w:tr>
            <w:tr w:rsidR="00700400">
              <w:trPr>
                <w:trHeight w:val="7460"/>
              </w:trPr>
              <w:tc>
                <w:tcPr>
                  <w:tcW w:w="8080" w:type="dxa"/>
                  <w:gridSpan w:val="2"/>
                  <w:tcBorders>
                    <w:top w:val="single" w:sz="8" w:space="0" w:color="000000"/>
                    <w:left w:val="single" w:sz="8" w:space="0" w:color="000000"/>
                    <w:bottom w:val="single" w:sz="8" w:space="0" w:color="000000"/>
                    <w:right w:val="single" w:sz="8" w:space="0" w:color="000000"/>
                  </w:tcBorders>
                  <w:vAlign w:val="center"/>
                </w:tcPr>
                <w:p w:rsidR="00700400" w:rsidRDefault="002C6234">
                  <w:pPr>
                    <w:spacing w:after="76" w:line="259" w:lineRule="auto"/>
                    <w:ind w:left="0" w:right="0" w:firstLine="0"/>
                    <w:jc w:val="left"/>
                  </w:pPr>
                  <w:r>
                    <w:rPr>
                      <w:b/>
                      <w:sz w:val="16"/>
                    </w:rPr>
                    <w:t>DECLARATION</w:t>
                  </w:r>
                </w:p>
                <w:p w:rsidR="00700400" w:rsidRDefault="002C6234">
                  <w:pPr>
                    <w:spacing w:after="120" w:line="357" w:lineRule="auto"/>
                    <w:ind w:left="0" w:right="0" w:firstLine="0"/>
                    <w:jc w:val="left"/>
                  </w:pPr>
                  <w:r>
                    <w:rPr>
                      <w:sz w:val="16"/>
                    </w:rPr>
                    <w:t xml:space="preserve">I certify that this assessment submission is entirely my work and I have fully referenced and </w:t>
                  </w:r>
                  <w:r>
                    <w:rPr>
                      <w:sz w:val="16"/>
                    </w:rPr>
                    <w:t xml:space="preserve">correctly cited the work of others, where required. I also confirm the contents of my submission have not been generated by a third party, or through an Artificial Intelligence generative system*. </w:t>
                  </w:r>
                </w:p>
                <w:p w:rsidR="00700400" w:rsidRDefault="002C6234">
                  <w:pPr>
                    <w:spacing w:after="120" w:line="357" w:lineRule="auto"/>
                    <w:ind w:left="0" w:right="0" w:firstLine="0"/>
                    <w:jc w:val="left"/>
                  </w:pPr>
                  <w:r>
                    <w:rPr>
                      <w:sz w:val="16"/>
                    </w:rPr>
                    <w:t xml:space="preserve">I have read the Student Discipline Regulations </w:t>
                  </w:r>
                  <w:hyperlink r:id="rId7">
                    <w:r>
                      <w:rPr>
                        <w:sz w:val="16"/>
                      </w:rPr>
                      <w:t>(</w:t>
                    </w:r>
                  </w:hyperlink>
                  <w:hyperlink r:id="rId8">
                    <w:r>
                      <w:rPr>
                        <w:color w:val="0000FF"/>
                        <w:sz w:val="16"/>
                        <w:u w:val="single" w:color="0000FF"/>
                      </w:rPr>
                      <w:t>Student</w:t>
                    </w:r>
                  </w:hyperlink>
                  <w:hyperlink r:id="rId9">
                    <w:r>
                      <w:rPr>
                        <w:color w:val="0000FF"/>
                        <w:sz w:val="16"/>
                        <w:u w:val="single" w:color="0000FF"/>
                      </w:rPr>
                      <w:t xml:space="preserve"> </w:t>
                    </w:r>
                  </w:hyperlink>
                  <w:hyperlink r:id="rId10">
                    <w:r>
                      <w:rPr>
                        <w:color w:val="0000FF"/>
                        <w:sz w:val="16"/>
                        <w:u w:val="single" w:color="0000FF"/>
                      </w:rPr>
                      <w:t>Discipline</w:t>
                    </w:r>
                  </w:hyperlink>
                  <w:hyperlink r:id="rId11">
                    <w:r>
                      <w:rPr>
                        <w:color w:val="0000FF"/>
                        <w:sz w:val="16"/>
                        <w:u w:val="single" w:color="0000FF"/>
                      </w:rPr>
                      <w:t xml:space="preserve"> </w:t>
                    </w:r>
                  </w:hyperlink>
                  <w:hyperlink r:id="rId12">
                    <w:r>
                      <w:rPr>
                        <w:color w:val="0000FF"/>
                        <w:sz w:val="16"/>
                        <w:u w:val="single" w:color="0000FF"/>
                      </w:rPr>
                      <w:t>Regulations</w:t>
                    </w:r>
                  </w:hyperlink>
                  <w:r>
                    <w:rPr>
                      <w:color w:val="0000FF"/>
                      <w:sz w:val="16"/>
                      <w:u w:val="single" w:color="0000FF"/>
                    </w:rPr>
                    <w:t xml:space="preserve">) </w:t>
                  </w:r>
                  <w:r>
                    <w:rPr>
                      <w:sz w:val="16"/>
                    </w:rPr>
                    <w:t>and understand any Assessment Related Offence/ Academic Misconduct may result penalties being applied.</w:t>
                  </w:r>
                </w:p>
                <w:p w:rsidR="00700400" w:rsidRDefault="002C6234">
                  <w:pPr>
                    <w:spacing w:after="196" w:line="259" w:lineRule="auto"/>
                    <w:ind w:left="0" w:right="0" w:firstLine="0"/>
                    <w:jc w:val="left"/>
                  </w:pPr>
                  <w:r>
                    <w:rPr>
                      <w:sz w:val="16"/>
                    </w:rPr>
                    <w:t xml:space="preserve">By submitting this assessment submission, I am confirming that I am fit to sit according </w:t>
                  </w:r>
                  <w:r>
                    <w:rPr>
                      <w:sz w:val="16"/>
                    </w:rPr>
                    <w:t>to the Assessment Regulations.</w:t>
                  </w:r>
                </w:p>
                <w:p w:rsidR="00700400" w:rsidRDefault="002C6234">
                  <w:pPr>
                    <w:spacing w:after="216" w:line="259" w:lineRule="auto"/>
                    <w:ind w:left="0" w:right="0" w:firstLine="0"/>
                    <w:jc w:val="left"/>
                  </w:pPr>
                  <w:r>
                    <w:rPr>
                      <w:sz w:val="16"/>
                    </w:rPr>
                    <w:t>I declare that:</w:t>
                  </w:r>
                </w:p>
                <w:p w:rsidR="00700400" w:rsidRDefault="002C6234">
                  <w:pPr>
                    <w:numPr>
                      <w:ilvl w:val="0"/>
                      <w:numId w:val="2"/>
                    </w:numPr>
                    <w:spacing w:after="109" w:line="259" w:lineRule="auto"/>
                    <w:ind w:right="0" w:hanging="360"/>
                    <w:jc w:val="left"/>
                  </w:pPr>
                  <w:r>
                    <w:rPr>
                      <w:sz w:val="16"/>
                    </w:rPr>
                    <w:t>This is my own unaided work.</w:t>
                  </w:r>
                </w:p>
                <w:p w:rsidR="00700400" w:rsidRDefault="002C6234">
                  <w:pPr>
                    <w:spacing w:after="95" w:line="259" w:lineRule="auto"/>
                    <w:ind w:left="345" w:right="0" w:firstLine="0"/>
                    <w:jc w:val="left"/>
                  </w:pPr>
                  <w:r>
                    <w:rPr>
                      <w:sz w:val="16"/>
                    </w:rPr>
                    <w:t xml:space="preserve">Yes </w:t>
                  </w:r>
                  <w:r>
                    <w:rPr>
                      <w:rFonts w:ascii="MS Gothic" w:eastAsia="MS Gothic" w:hAnsi="MS Gothic" w:cs="MS Gothic"/>
                      <w:sz w:val="16"/>
                    </w:rPr>
                    <w:t>☒</w:t>
                  </w:r>
                </w:p>
                <w:p w:rsidR="00700400" w:rsidRDefault="002C6234">
                  <w:pPr>
                    <w:spacing w:after="366" w:line="259" w:lineRule="auto"/>
                    <w:ind w:left="345" w:right="0" w:firstLine="0"/>
                    <w:jc w:val="left"/>
                  </w:pPr>
                  <w:r>
                    <w:rPr>
                      <w:sz w:val="16"/>
                    </w:rPr>
                    <w:t xml:space="preserve">No </w:t>
                  </w:r>
                  <w:r>
                    <w:rPr>
                      <w:rFonts w:ascii="Calibri" w:eastAsia="Calibri" w:hAnsi="Calibri" w:cs="Calibri"/>
                      <w:sz w:val="16"/>
                    </w:rPr>
                    <w:t>☐</w:t>
                  </w:r>
                </w:p>
                <w:p w:rsidR="00700400" w:rsidRDefault="002C6234">
                  <w:pPr>
                    <w:numPr>
                      <w:ilvl w:val="0"/>
                      <w:numId w:val="2"/>
                    </w:numPr>
                    <w:spacing w:after="109" w:line="259" w:lineRule="auto"/>
                    <w:ind w:right="0" w:hanging="360"/>
                    <w:jc w:val="left"/>
                  </w:pPr>
                  <w:r>
                    <w:rPr>
                      <w:sz w:val="16"/>
                    </w:rPr>
                    <w:t>The word count stated by me is correct.</w:t>
                  </w:r>
                </w:p>
                <w:p w:rsidR="00700400" w:rsidRDefault="002C6234">
                  <w:pPr>
                    <w:spacing w:after="257" w:line="393" w:lineRule="auto"/>
                    <w:ind w:left="345" w:right="6897" w:firstLine="0"/>
                    <w:jc w:val="left"/>
                  </w:pPr>
                  <w:r>
                    <w:rPr>
                      <w:sz w:val="16"/>
                    </w:rPr>
                    <w:t xml:space="preserve">Yes </w:t>
                  </w:r>
                  <w:r>
                    <w:rPr>
                      <w:rFonts w:ascii="MS Gothic" w:eastAsia="MS Gothic" w:hAnsi="MS Gothic" w:cs="MS Gothic"/>
                      <w:sz w:val="16"/>
                    </w:rPr>
                    <w:t>☒</w:t>
                  </w:r>
                  <w:r>
                    <w:rPr>
                      <w:rFonts w:ascii="MS Gothic" w:eastAsia="MS Gothic" w:hAnsi="MS Gothic" w:cs="MS Gothic"/>
                      <w:sz w:val="16"/>
                    </w:rPr>
                    <w:t xml:space="preserve"> </w:t>
                  </w:r>
                  <w:r>
                    <w:rPr>
                      <w:sz w:val="16"/>
                    </w:rPr>
                    <w:t xml:space="preserve">No </w:t>
                  </w:r>
                  <w:r>
                    <w:rPr>
                      <w:rFonts w:ascii="Calibri" w:eastAsia="Calibri" w:hAnsi="Calibri" w:cs="Calibri"/>
                      <w:sz w:val="16"/>
                    </w:rPr>
                    <w:t>☐</w:t>
                  </w:r>
                </w:p>
                <w:p w:rsidR="00700400" w:rsidRDefault="002C6234">
                  <w:pPr>
                    <w:numPr>
                      <w:ilvl w:val="0"/>
                      <w:numId w:val="2"/>
                    </w:numPr>
                    <w:spacing w:after="109" w:line="259" w:lineRule="auto"/>
                    <w:ind w:right="0" w:hanging="360"/>
                    <w:jc w:val="left"/>
                  </w:pPr>
                  <w:r>
                    <w:rPr>
                      <w:sz w:val="16"/>
                    </w:rPr>
                    <w:t>I’m happy for my work to be retained on the Elite repository and made available to staff and future students.</w:t>
                  </w:r>
                </w:p>
                <w:p w:rsidR="00700400" w:rsidRDefault="002C6234">
                  <w:pPr>
                    <w:spacing w:after="95" w:line="259" w:lineRule="auto"/>
                    <w:ind w:left="345" w:right="0" w:firstLine="0"/>
                    <w:jc w:val="left"/>
                  </w:pPr>
                  <w:r>
                    <w:rPr>
                      <w:sz w:val="16"/>
                    </w:rPr>
                    <w:t xml:space="preserve">Yes </w:t>
                  </w:r>
                  <w:r>
                    <w:rPr>
                      <w:rFonts w:ascii="MS Gothic" w:eastAsia="MS Gothic" w:hAnsi="MS Gothic" w:cs="MS Gothic"/>
                      <w:sz w:val="16"/>
                    </w:rPr>
                    <w:t>☒</w:t>
                  </w:r>
                </w:p>
                <w:p w:rsidR="00700400" w:rsidRDefault="002C6234">
                  <w:pPr>
                    <w:spacing w:after="70" w:line="259" w:lineRule="auto"/>
                    <w:ind w:left="345" w:right="0" w:firstLine="0"/>
                    <w:jc w:val="left"/>
                  </w:pPr>
                  <w:r>
                    <w:rPr>
                      <w:sz w:val="16"/>
                    </w:rPr>
                    <w:t>No</w:t>
                  </w:r>
                  <w:r>
                    <w:rPr>
                      <w:sz w:val="16"/>
                    </w:rPr>
                    <w:t xml:space="preserve"> </w:t>
                  </w:r>
                  <w:r>
                    <w:rPr>
                      <w:rFonts w:ascii="Calibri" w:eastAsia="Calibri" w:hAnsi="Calibri" w:cs="Calibri"/>
                      <w:sz w:val="16"/>
                    </w:rPr>
                    <w:t>☐</w:t>
                  </w:r>
                </w:p>
                <w:p w:rsidR="00700400" w:rsidRDefault="002C6234">
                  <w:pPr>
                    <w:spacing w:after="76" w:line="259" w:lineRule="auto"/>
                    <w:ind w:left="0" w:right="0" w:firstLine="0"/>
                    <w:jc w:val="left"/>
                  </w:pPr>
                  <w:r>
                    <w:rPr>
                      <w:sz w:val="16"/>
                    </w:rPr>
                    <w:t xml:space="preserve">Please note that all the assignments are submitted to </w:t>
                  </w:r>
                  <w:proofErr w:type="spellStart"/>
                  <w:r>
                    <w:rPr>
                      <w:sz w:val="16"/>
                    </w:rPr>
                    <w:t>Turnitin</w:t>
                  </w:r>
                  <w:proofErr w:type="spellEnd"/>
                  <w:r>
                    <w:rPr>
                      <w:sz w:val="16"/>
                    </w:rPr>
                    <w:t xml:space="preserve">. </w:t>
                  </w:r>
                </w:p>
                <w:p w:rsidR="00700400" w:rsidRDefault="002C6234">
                  <w:pPr>
                    <w:spacing w:after="0" w:line="259" w:lineRule="auto"/>
                    <w:ind w:left="0" w:right="0" w:firstLine="0"/>
                    <w:jc w:val="left"/>
                  </w:pPr>
                  <w:r>
                    <w:rPr>
                      <w:sz w:val="16"/>
                    </w:rPr>
                    <w:t>Please note personal information (such as names) will be deleted.</w:t>
                  </w:r>
                </w:p>
              </w:tc>
            </w:tr>
          </w:tbl>
          <w:p w:rsidR="00700400" w:rsidRDefault="00700400">
            <w:pPr>
              <w:spacing w:after="160" w:line="259" w:lineRule="auto"/>
              <w:ind w:left="0" w:right="0" w:firstLine="0"/>
              <w:jc w:val="left"/>
            </w:pPr>
          </w:p>
        </w:tc>
        <w:tc>
          <w:tcPr>
            <w:tcW w:w="1445" w:type="dxa"/>
            <w:tcBorders>
              <w:top w:val="nil"/>
              <w:left w:val="nil"/>
              <w:bottom w:val="nil"/>
              <w:right w:val="nil"/>
            </w:tcBorders>
          </w:tcPr>
          <w:p w:rsidR="00700400" w:rsidRDefault="002C6234">
            <w:pPr>
              <w:spacing w:after="0" w:line="259" w:lineRule="auto"/>
              <w:ind w:left="65" w:right="0" w:firstLine="0"/>
              <w:jc w:val="left"/>
            </w:pPr>
            <w:r>
              <w:rPr>
                <w:noProof/>
              </w:rPr>
              <w:drawing>
                <wp:inline distT="0" distB="0" distL="0" distR="0">
                  <wp:extent cx="876300" cy="876300"/>
                  <wp:effectExtent l="0" t="0" r="0" b="0"/>
                  <wp:docPr id="432" name="Picture 432"/>
                  <wp:cNvGraphicFramePr/>
                  <a:graphic xmlns:a="http://schemas.openxmlformats.org/drawingml/2006/main">
                    <a:graphicData uri="http://schemas.openxmlformats.org/drawingml/2006/picture">
                      <pic:pic xmlns:pic="http://schemas.openxmlformats.org/drawingml/2006/picture">
                        <pic:nvPicPr>
                          <pic:cNvPr id="432" name="Picture 432"/>
                          <pic:cNvPicPr/>
                        </pic:nvPicPr>
                        <pic:blipFill>
                          <a:blip r:embed="rId13"/>
                          <a:stretch>
                            <a:fillRect/>
                          </a:stretch>
                        </pic:blipFill>
                        <pic:spPr>
                          <a:xfrm>
                            <a:off x="0" y="0"/>
                            <a:ext cx="876300" cy="876300"/>
                          </a:xfrm>
                          <a:prstGeom prst="rect">
                            <a:avLst/>
                          </a:prstGeom>
                        </pic:spPr>
                      </pic:pic>
                    </a:graphicData>
                  </a:graphic>
                </wp:inline>
              </w:drawing>
            </w:r>
          </w:p>
        </w:tc>
      </w:tr>
    </w:tbl>
    <w:p w:rsidR="00700400" w:rsidRDefault="002C6234">
      <w:pPr>
        <w:spacing w:after="98" w:line="259" w:lineRule="auto"/>
        <w:ind w:left="220" w:right="897"/>
        <w:jc w:val="left"/>
      </w:pPr>
      <w:r>
        <w:rPr>
          <w:b/>
          <w:sz w:val="16"/>
        </w:rPr>
        <w:t>Instructions to candidates:</w:t>
      </w:r>
    </w:p>
    <w:p w:rsidR="00700400" w:rsidRDefault="002C6234">
      <w:pPr>
        <w:numPr>
          <w:ilvl w:val="0"/>
          <w:numId w:val="1"/>
        </w:numPr>
        <w:spacing w:after="18" w:line="363" w:lineRule="auto"/>
        <w:ind w:right="897" w:hanging="36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914400</wp:posOffset>
                </wp:positionH>
                <wp:positionV relativeFrom="page">
                  <wp:posOffset>9099550</wp:posOffset>
                </wp:positionV>
                <wp:extent cx="5130800" cy="12700"/>
                <wp:effectExtent l="0" t="0" r="0" b="0"/>
                <wp:wrapTopAndBottom/>
                <wp:docPr id="41299" name="Group 41299"/>
                <wp:cNvGraphicFramePr/>
                <a:graphic xmlns:a="http://schemas.openxmlformats.org/drawingml/2006/main">
                  <a:graphicData uri="http://schemas.microsoft.com/office/word/2010/wordprocessingGroup">
                    <wpg:wgp>
                      <wpg:cNvGrpSpPr/>
                      <wpg:grpSpPr>
                        <a:xfrm>
                          <a:off x="0" y="0"/>
                          <a:ext cx="5130800" cy="12700"/>
                          <a:chOff x="0" y="0"/>
                          <a:chExt cx="5130800" cy="12700"/>
                        </a:xfrm>
                      </wpg:grpSpPr>
                      <wps:wsp>
                        <wps:cNvPr id="430" name="Shape 430"/>
                        <wps:cNvSpPr/>
                        <wps:spPr>
                          <a:xfrm>
                            <a:off x="0" y="0"/>
                            <a:ext cx="5130800" cy="0"/>
                          </a:xfrm>
                          <a:custGeom>
                            <a:avLst/>
                            <a:gdLst/>
                            <a:ahLst/>
                            <a:cxnLst/>
                            <a:rect l="0" t="0" r="0" b="0"/>
                            <a:pathLst>
                              <a:path w="5130800">
                                <a:moveTo>
                                  <a:pt x="0" y="0"/>
                                </a:moveTo>
                                <a:lnTo>
                                  <a:pt x="51308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1299" style="width:404pt;height:1pt;position:absolute;mso-position-horizontal-relative:page;mso-position-horizontal:absolute;margin-left:72pt;mso-position-vertical-relative:page;margin-top:716.5pt;" coordsize="51308,127">
                <v:shape id="Shape 430" style="position:absolute;width:51308;height:0;left:0;top:0;" coordsize="5130800,0" path="m0,0l5130800,0">
                  <v:stroke weight="1pt" endcap="flat" joinstyle="miter" miterlimit="10" on="true" color="#000000"/>
                  <v:fill on="false" color="#000000" opacity="0"/>
                </v:shape>
                <w10:wrap type="topAndBottom"/>
              </v:group>
            </w:pict>
          </mc:Fallback>
        </mc:AlternateContent>
      </w:r>
      <w:r>
        <w:rPr>
          <w:b/>
          <w:sz w:val="16"/>
        </w:rPr>
        <w:t xml:space="preserve">Please complete this cover sheet by entering your Candidate Number, Module Name, Word  </w:t>
      </w:r>
      <w:r>
        <w:rPr>
          <w:b/>
          <w:sz w:val="16"/>
        </w:rPr>
        <w:t>Count, and S Date.</w:t>
      </w:r>
    </w:p>
    <w:p w:rsidR="00700400" w:rsidRDefault="002C6234">
      <w:pPr>
        <w:numPr>
          <w:ilvl w:val="0"/>
          <w:numId w:val="1"/>
        </w:numPr>
        <w:spacing w:after="18" w:line="259" w:lineRule="auto"/>
        <w:ind w:right="897" w:hanging="360"/>
        <w:jc w:val="left"/>
      </w:pPr>
      <w:r>
        <w:rPr>
          <w:b/>
          <w:sz w:val="16"/>
        </w:rPr>
        <w:t>You must NOT use your NAME on this cover sheet or on any part of your coursework.</w:t>
      </w:r>
    </w:p>
    <w:p w:rsidR="00700400" w:rsidRDefault="002C6234">
      <w:pPr>
        <w:spacing w:after="375" w:line="259" w:lineRule="auto"/>
        <w:ind w:left="120" w:right="0" w:firstLine="0"/>
        <w:jc w:val="center"/>
      </w:pPr>
      <w:r>
        <w:t xml:space="preserve">  </w:t>
      </w:r>
    </w:p>
    <w:p w:rsidR="00C5694B" w:rsidRDefault="00C5694B">
      <w:pPr>
        <w:spacing w:after="160" w:line="259" w:lineRule="auto"/>
        <w:ind w:left="0" w:right="0" w:firstLine="0"/>
        <w:jc w:val="left"/>
        <w:rPr>
          <w:b/>
          <w:sz w:val="52"/>
        </w:rPr>
      </w:pPr>
      <w:r>
        <w:rPr>
          <w:b/>
          <w:sz w:val="52"/>
        </w:rPr>
        <w:br w:type="page"/>
      </w:r>
    </w:p>
    <w:p w:rsidR="00700400" w:rsidRDefault="002C6234">
      <w:pPr>
        <w:spacing w:after="459" w:line="259" w:lineRule="auto"/>
        <w:ind w:left="66" w:right="0" w:firstLine="0"/>
        <w:jc w:val="left"/>
      </w:pPr>
      <w:r>
        <w:rPr>
          <w:b/>
          <w:sz w:val="52"/>
        </w:rPr>
        <w:lastRenderedPageBreak/>
        <w:t xml:space="preserve">Innovation Management </w:t>
      </w:r>
      <w:proofErr w:type="gramStart"/>
      <w:r>
        <w:rPr>
          <w:b/>
          <w:sz w:val="52"/>
        </w:rPr>
        <w:t>In</w:t>
      </w:r>
      <w:proofErr w:type="gramEnd"/>
      <w:r>
        <w:rPr>
          <w:b/>
          <w:sz w:val="52"/>
        </w:rPr>
        <w:t xml:space="preserve"> A Digital Age</w:t>
      </w:r>
    </w:p>
    <w:p w:rsidR="00700400" w:rsidRDefault="002C6234">
      <w:pPr>
        <w:spacing w:after="114" w:line="259" w:lineRule="auto"/>
        <w:ind w:right="0"/>
        <w:jc w:val="center"/>
      </w:pPr>
      <w:r>
        <w:rPr>
          <w:b/>
          <w:i/>
        </w:rPr>
        <w:t xml:space="preserve">A Digital Approach </w:t>
      </w:r>
      <w:proofErr w:type="gramStart"/>
      <w:r>
        <w:rPr>
          <w:b/>
          <w:i/>
        </w:rPr>
        <w:t>To</w:t>
      </w:r>
      <w:proofErr w:type="gramEnd"/>
      <w:r>
        <w:rPr>
          <w:b/>
          <w:i/>
        </w:rPr>
        <w:t xml:space="preserve"> Innovation Management in Unilever's Personal Care Products </w:t>
      </w:r>
    </w:p>
    <w:p w:rsidR="00700400" w:rsidRDefault="002C6234">
      <w:pPr>
        <w:spacing w:after="0" w:line="259" w:lineRule="auto"/>
        <w:ind w:right="0"/>
        <w:jc w:val="center"/>
      </w:pPr>
      <w:r>
        <w:rPr>
          <w:b/>
          <w:i/>
        </w:rPr>
        <w:t xml:space="preserve">Division </w:t>
      </w:r>
    </w:p>
    <w:p w:rsidR="00700400" w:rsidRDefault="002C6234">
      <w:pPr>
        <w:spacing w:after="0" w:line="259" w:lineRule="auto"/>
        <w:ind w:left="428" w:right="0" w:firstLine="0"/>
        <w:jc w:val="left"/>
      </w:pPr>
      <w:r>
        <w:rPr>
          <w:noProof/>
        </w:rPr>
        <w:drawing>
          <wp:inline distT="0" distB="0" distL="0" distR="0">
            <wp:extent cx="5400675" cy="2362200"/>
            <wp:effectExtent l="0" t="0" r="0" b="0"/>
            <wp:docPr id="487" name="Picture 487"/>
            <wp:cNvGraphicFramePr/>
            <a:graphic xmlns:a="http://schemas.openxmlformats.org/drawingml/2006/main">
              <a:graphicData uri="http://schemas.openxmlformats.org/drawingml/2006/picture">
                <pic:pic xmlns:pic="http://schemas.openxmlformats.org/drawingml/2006/picture">
                  <pic:nvPicPr>
                    <pic:cNvPr id="487" name="Picture 487"/>
                    <pic:cNvPicPr/>
                  </pic:nvPicPr>
                  <pic:blipFill>
                    <a:blip r:embed="rId14"/>
                    <a:stretch>
                      <a:fillRect/>
                    </a:stretch>
                  </pic:blipFill>
                  <pic:spPr>
                    <a:xfrm>
                      <a:off x="0" y="0"/>
                      <a:ext cx="5400675" cy="2362200"/>
                    </a:xfrm>
                    <a:prstGeom prst="rect">
                      <a:avLst/>
                    </a:prstGeom>
                  </pic:spPr>
                </pic:pic>
              </a:graphicData>
            </a:graphic>
          </wp:inline>
        </w:drawing>
      </w:r>
    </w:p>
    <w:p w:rsidR="00C5694B" w:rsidRDefault="00C5694B">
      <w:pPr>
        <w:spacing w:after="160" w:line="259" w:lineRule="auto"/>
        <w:ind w:left="0" w:right="0" w:firstLine="0"/>
        <w:jc w:val="left"/>
        <w:rPr>
          <w:b/>
        </w:rPr>
      </w:pPr>
      <w:r>
        <w:rPr>
          <w:b/>
        </w:rPr>
        <w:br w:type="page"/>
      </w:r>
    </w:p>
    <w:p w:rsidR="00700400" w:rsidRDefault="002C6234">
      <w:pPr>
        <w:spacing w:after="362" w:line="265" w:lineRule="auto"/>
        <w:ind w:left="-5" w:right="0"/>
        <w:jc w:val="left"/>
      </w:pPr>
      <w:r>
        <w:rPr>
          <w:b/>
        </w:rPr>
        <w:lastRenderedPageBreak/>
        <w:t xml:space="preserve">Table </w:t>
      </w:r>
      <w:proofErr w:type="gramStart"/>
      <w:r>
        <w:rPr>
          <w:b/>
        </w:rPr>
        <w:t>Of</w:t>
      </w:r>
      <w:proofErr w:type="gramEnd"/>
      <w:r>
        <w:rPr>
          <w:b/>
        </w:rPr>
        <w:t xml:space="preserve"> Content</w:t>
      </w:r>
    </w:p>
    <w:sdt>
      <w:sdtPr>
        <w:rPr>
          <w:rFonts w:ascii="Times New Roman" w:eastAsia="Times New Roman" w:hAnsi="Times New Roman" w:cs="Times New Roman"/>
          <w:sz w:val="24"/>
        </w:rPr>
        <w:id w:val="1749460198"/>
        <w:docPartObj>
          <w:docPartGallery w:val="Table of Contents"/>
        </w:docPartObj>
      </w:sdtPr>
      <w:sdtEndPr/>
      <w:sdtContent>
        <w:p w:rsidR="00700400" w:rsidRDefault="002C6234">
          <w:pPr>
            <w:pStyle w:val="TOC2"/>
            <w:tabs>
              <w:tab w:val="right" w:pos="9360"/>
            </w:tabs>
          </w:pPr>
          <w:r>
            <w:fldChar w:fldCharType="begin"/>
          </w:r>
          <w:r>
            <w:instrText xml:space="preserve"> TOC \o "1-4" \h \z \u </w:instrText>
          </w:r>
          <w:r>
            <w:fldChar w:fldCharType="separate"/>
          </w:r>
          <w:hyperlink w:anchor="_Toc47375">
            <w:r>
              <w:rPr>
                <w:rFonts w:ascii="Times New Roman" w:eastAsia="Times New Roman" w:hAnsi="Times New Roman" w:cs="Times New Roman"/>
                <w:b/>
              </w:rPr>
              <w:t>Introduction</w:t>
            </w:r>
            <w:r>
              <w:tab/>
            </w:r>
            <w:r>
              <w:fldChar w:fldCharType="begin"/>
            </w:r>
            <w:r>
              <w:instrText>PAGEREF _Toc47375 \h</w:instrText>
            </w:r>
            <w:r>
              <w:fldChar w:fldCharType="separate"/>
            </w:r>
            <w:r>
              <w:rPr>
                <w:rFonts w:ascii="Times New Roman" w:eastAsia="Times New Roman" w:hAnsi="Times New Roman" w:cs="Times New Roman"/>
                <w:b/>
              </w:rPr>
              <w:t>4</w:t>
            </w:r>
            <w:r>
              <w:fldChar w:fldCharType="end"/>
            </w:r>
          </w:hyperlink>
        </w:p>
        <w:p w:rsidR="00700400" w:rsidRDefault="002C6234">
          <w:pPr>
            <w:pStyle w:val="TOC3"/>
            <w:tabs>
              <w:tab w:val="right" w:pos="9360"/>
            </w:tabs>
          </w:pPr>
          <w:hyperlink w:anchor="_Toc47376">
            <w:r>
              <w:rPr>
                <w:rFonts w:ascii="Times New Roman" w:eastAsia="Times New Roman" w:hAnsi="Times New Roman" w:cs="Times New Roman"/>
              </w:rPr>
              <w:t>1. Identification of Jobs To Be Done (JTBD) and Customer Needs</w:t>
            </w:r>
            <w:r>
              <w:tab/>
            </w:r>
            <w:r>
              <w:fldChar w:fldCharType="begin"/>
            </w:r>
            <w:r>
              <w:instrText xml:space="preserve">PAGEREF </w:instrText>
            </w:r>
            <w:r>
              <w:instrText>_Toc47376 \h</w:instrText>
            </w:r>
            <w:r>
              <w:fldChar w:fldCharType="separate"/>
            </w:r>
            <w:r>
              <w:rPr>
                <w:rFonts w:ascii="Times New Roman" w:eastAsia="Times New Roman" w:hAnsi="Times New Roman" w:cs="Times New Roman"/>
              </w:rPr>
              <w:t>4</w:t>
            </w:r>
            <w:r>
              <w:fldChar w:fldCharType="end"/>
            </w:r>
          </w:hyperlink>
        </w:p>
        <w:p w:rsidR="00700400" w:rsidRDefault="002C6234">
          <w:pPr>
            <w:pStyle w:val="TOC4"/>
            <w:tabs>
              <w:tab w:val="right" w:pos="9360"/>
            </w:tabs>
          </w:pPr>
          <w:hyperlink w:anchor="_Toc47377">
            <w:r>
              <w:rPr>
                <w:rFonts w:ascii="Times New Roman" w:eastAsia="Times New Roman" w:hAnsi="Times New Roman" w:cs="Times New Roman"/>
              </w:rPr>
              <w:t>1.1. Customer Persona (Jobs To Be Done (JTBD):</w:t>
            </w:r>
            <w:r>
              <w:tab/>
            </w:r>
            <w:r>
              <w:fldChar w:fldCharType="begin"/>
            </w:r>
            <w:r>
              <w:instrText>PAGEREF _Toc47377 \h</w:instrText>
            </w:r>
            <w:r>
              <w:fldChar w:fldCharType="separate"/>
            </w:r>
            <w:r>
              <w:rPr>
                <w:rFonts w:ascii="Times New Roman" w:eastAsia="Times New Roman" w:hAnsi="Times New Roman" w:cs="Times New Roman"/>
              </w:rPr>
              <w:t>4</w:t>
            </w:r>
            <w:r>
              <w:fldChar w:fldCharType="end"/>
            </w:r>
          </w:hyperlink>
        </w:p>
        <w:p w:rsidR="00700400" w:rsidRDefault="002C6234">
          <w:pPr>
            <w:pStyle w:val="TOC4"/>
            <w:tabs>
              <w:tab w:val="right" w:pos="9360"/>
            </w:tabs>
          </w:pPr>
          <w:hyperlink w:anchor="_Toc47378">
            <w:r>
              <w:rPr>
                <w:rFonts w:ascii="Times New Roman" w:eastAsia="Times New Roman" w:hAnsi="Times New Roman" w:cs="Times New Roman"/>
              </w:rPr>
              <w:t>1.2. Market Trends and Customer Feedback:</w:t>
            </w:r>
            <w:r>
              <w:tab/>
            </w:r>
            <w:r>
              <w:fldChar w:fldCharType="begin"/>
            </w:r>
            <w:r>
              <w:instrText>PAGEREF _Toc47378 \h</w:instrText>
            </w:r>
            <w:r>
              <w:fldChar w:fldCharType="separate"/>
            </w:r>
            <w:r>
              <w:rPr>
                <w:rFonts w:ascii="Times New Roman" w:eastAsia="Times New Roman" w:hAnsi="Times New Roman" w:cs="Times New Roman"/>
              </w:rPr>
              <w:t>5</w:t>
            </w:r>
            <w:r>
              <w:fldChar w:fldCharType="end"/>
            </w:r>
          </w:hyperlink>
        </w:p>
        <w:p w:rsidR="00700400" w:rsidRDefault="002C6234">
          <w:pPr>
            <w:pStyle w:val="TOC3"/>
            <w:tabs>
              <w:tab w:val="right" w:pos="9360"/>
            </w:tabs>
          </w:pPr>
          <w:hyperlink w:anchor="_Toc47379">
            <w:r>
              <w:rPr>
                <w:rFonts w:ascii="Times New Roman" w:eastAsia="Times New Roman" w:hAnsi="Times New Roman" w:cs="Times New Roman"/>
              </w:rPr>
              <w:t xml:space="preserve">2. </w:t>
            </w:r>
            <w:r>
              <w:rPr>
                <w:rFonts w:ascii="Times New Roman" w:eastAsia="Times New Roman" w:hAnsi="Times New Roman" w:cs="Times New Roman"/>
              </w:rPr>
              <w:t>PESTLE Analysis</w:t>
            </w:r>
            <w:r>
              <w:tab/>
            </w:r>
            <w:r>
              <w:fldChar w:fldCharType="begin"/>
            </w:r>
            <w:r>
              <w:instrText>PAGEREF _Toc47379 \h</w:instrText>
            </w:r>
            <w:r>
              <w:fldChar w:fldCharType="separate"/>
            </w:r>
            <w:r>
              <w:rPr>
                <w:rFonts w:ascii="Times New Roman" w:eastAsia="Times New Roman" w:hAnsi="Times New Roman" w:cs="Times New Roman"/>
              </w:rPr>
              <w:t>7</w:t>
            </w:r>
            <w:r>
              <w:fldChar w:fldCharType="end"/>
            </w:r>
          </w:hyperlink>
        </w:p>
        <w:p w:rsidR="00700400" w:rsidRDefault="002C6234">
          <w:pPr>
            <w:pStyle w:val="TOC3"/>
            <w:tabs>
              <w:tab w:val="right" w:pos="9360"/>
            </w:tabs>
          </w:pPr>
          <w:hyperlink w:anchor="_Toc47380">
            <w:r>
              <w:rPr>
                <w:rFonts w:ascii="Times New Roman" w:eastAsia="Times New Roman" w:hAnsi="Times New Roman" w:cs="Times New Roman"/>
              </w:rPr>
              <w:t>3. leveraging AI Initiatives for Innovation - Implementation Plan</w:t>
            </w:r>
            <w:r>
              <w:tab/>
            </w:r>
            <w:r>
              <w:fldChar w:fldCharType="begin"/>
            </w:r>
            <w:r>
              <w:instrText>PAGEREF _Toc47380 \h</w:instrText>
            </w:r>
            <w:r>
              <w:fldChar w:fldCharType="separate"/>
            </w:r>
            <w:r>
              <w:rPr>
                <w:rFonts w:ascii="Times New Roman" w:eastAsia="Times New Roman" w:hAnsi="Times New Roman" w:cs="Times New Roman"/>
              </w:rPr>
              <w:t>9</w:t>
            </w:r>
            <w:r>
              <w:fldChar w:fldCharType="end"/>
            </w:r>
          </w:hyperlink>
        </w:p>
        <w:p w:rsidR="00700400" w:rsidRDefault="002C6234">
          <w:pPr>
            <w:pStyle w:val="TOC3"/>
            <w:tabs>
              <w:tab w:val="right" w:pos="9360"/>
            </w:tabs>
          </w:pPr>
          <w:hyperlink w:anchor="_Toc47381">
            <w:r>
              <w:rPr>
                <w:rFonts w:ascii="Times New Roman" w:eastAsia="Times New Roman" w:hAnsi="Times New Roman" w:cs="Times New Roman"/>
              </w:rPr>
              <w:t>4. Evaluation of Personal Digital Capabilities 14</w:t>
            </w:r>
            <w:r>
              <w:tab/>
            </w:r>
            <w:r>
              <w:fldChar w:fldCharType="begin"/>
            </w:r>
            <w:r>
              <w:instrText>PAGEREF _Toc47381 \h</w:instrText>
            </w:r>
            <w:r>
              <w:fldChar w:fldCharType="end"/>
            </w:r>
          </w:hyperlink>
        </w:p>
        <w:p w:rsidR="00700400" w:rsidRDefault="002C6234">
          <w:pPr>
            <w:pStyle w:val="TOC4"/>
            <w:tabs>
              <w:tab w:val="right" w:pos="9360"/>
            </w:tabs>
          </w:pPr>
          <w:hyperlink w:anchor="_Toc47382">
            <w:r>
              <w:rPr>
                <w:rFonts w:ascii="Times New Roman" w:eastAsia="Times New Roman" w:hAnsi="Times New Roman" w:cs="Times New Roman"/>
              </w:rPr>
              <w:t>4.1. SWOT Analysis of Persona</w:t>
            </w:r>
            <w:r>
              <w:rPr>
                <w:rFonts w:ascii="Times New Roman" w:eastAsia="Times New Roman" w:hAnsi="Times New Roman" w:cs="Times New Roman"/>
              </w:rPr>
              <w:t>l Digital Capabilities</w:t>
            </w:r>
            <w:r>
              <w:tab/>
            </w:r>
            <w:r>
              <w:fldChar w:fldCharType="begin"/>
            </w:r>
            <w:r>
              <w:instrText>PAGEREF _Toc47382 \h</w:instrText>
            </w:r>
            <w:r>
              <w:fldChar w:fldCharType="separate"/>
            </w:r>
            <w:r>
              <w:rPr>
                <w:rFonts w:ascii="Times New Roman" w:eastAsia="Times New Roman" w:hAnsi="Times New Roman" w:cs="Times New Roman"/>
              </w:rPr>
              <w:t>15</w:t>
            </w:r>
            <w:r>
              <w:fldChar w:fldCharType="end"/>
            </w:r>
          </w:hyperlink>
        </w:p>
        <w:p w:rsidR="00700400" w:rsidRDefault="002C6234">
          <w:pPr>
            <w:pStyle w:val="TOC4"/>
            <w:tabs>
              <w:tab w:val="right" w:pos="9360"/>
            </w:tabs>
          </w:pPr>
          <w:hyperlink w:anchor="_Toc47383">
            <w:r>
              <w:rPr>
                <w:rFonts w:ascii="Times New Roman" w:eastAsia="Times New Roman" w:hAnsi="Times New Roman" w:cs="Times New Roman"/>
              </w:rPr>
              <w:t>4.2. Personal Digital Skills Goals Utilizing S.M.A.R.T. Action Plan</w:t>
            </w:r>
            <w:r>
              <w:tab/>
            </w:r>
            <w:r>
              <w:fldChar w:fldCharType="begin"/>
            </w:r>
            <w:r>
              <w:instrText>PAGEREF _Toc47383 \h</w:instrText>
            </w:r>
            <w:r>
              <w:fldChar w:fldCharType="separate"/>
            </w:r>
            <w:r>
              <w:rPr>
                <w:rFonts w:ascii="Times New Roman" w:eastAsia="Times New Roman" w:hAnsi="Times New Roman" w:cs="Times New Roman"/>
              </w:rPr>
              <w:t>16</w:t>
            </w:r>
            <w:r>
              <w:fldChar w:fldCharType="end"/>
            </w:r>
          </w:hyperlink>
        </w:p>
        <w:p w:rsidR="00700400" w:rsidRDefault="002C6234">
          <w:pPr>
            <w:pStyle w:val="TOC2"/>
            <w:tabs>
              <w:tab w:val="right" w:pos="9360"/>
            </w:tabs>
          </w:pPr>
          <w:hyperlink w:anchor="_Toc47384">
            <w:r>
              <w:rPr>
                <w:rFonts w:ascii="Times New Roman" w:eastAsia="Times New Roman" w:hAnsi="Times New Roman" w:cs="Times New Roman"/>
                <w:b/>
              </w:rPr>
              <w:t>Conclusion 17</w:t>
            </w:r>
            <w:r>
              <w:tab/>
            </w:r>
            <w:r>
              <w:fldChar w:fldCharType="begin"/>
            </w:r>
            <w:r>
              <w:instrText>PAGEREF _Toc47384 \h</w:instrText>
            </w:r>
            <w:r>
              <w:fldChar w:fldCharType="end"/>
            </w:r>
          </w:hyperlink>
        </w:p>
        <w:p w:rsidR="00700400" w:rsidRDefault="002C6234">
          <w:pPr>
            <w:pStyle w:val="TOC2"/>
            <w:tabs>
              <w:tab w:val="right" w:pos="9360"/>
            </w:tabs>
          </w:pPr>
          <w:hyperlink w:anchor="_Toc47385">
            <w:r>
              <w:rPr>
                <w:rFonts w:ascii="Times New Roman" w:eastAsia="Times New Roman" w:hAnsi="Times New Roman" w:cs="Times New Roman"/>
                <w:b/>
              </w:rPr>
              <w:t>References</w:t>
            </w:r>
            <w:r>
              <w:tab/>
            </w:r>
            <w:r>
              <w:fldChar w:fldCharType="begin"/>
            </w:r>
            <w:r>
              <w:instrText>PAGEREF _Toc47385 \h</w:instrText>
            </w:r>
            <w:r>
              <w:fldChar w:fldCharType="separate"/>
            </w:r>
            <w:r>
              <w:rPr>
                <w:rFonts w:ascii="Times New Roman" w:eastAsia="Times New Roman" w:hAnsi="Times New Roman" w:cs="Times New Roman"/>
                <w:b/>
              </w:rPr>
              <w:t>19</w:t>
            </w:r>
            <w:r>
              <w:fldChar w:fldCharType="end"/>
            </w:r>
          </w:hyperlink>
        </w:p>
        <w:p w:rsidR="00700400" w:rsidRDefault="002C6234">
          <w:pPr>
            <w:pStyle w:val="TOC1"/>
            <w:tabs>
              <w:tab w:val="right" w:pos="9360"/>
            </w:tabs>
          </w:pPr>
          <w:hyperlink w:anchor="_Toc47386">
            <w:r>
              <w:rPr>
                <w:rFonts w:ascii="Times New Roman" w:eastAsia="Times New Roman" w:hAnsi="Times New Roman" w:cs="Times New Roman"/>
                <w:b/>
              </w:rPr>
              <w:t>Appendix 1  –  Beginning Assessme</w:t>
            </w:r>
            <w:r>
              <w:rPr>
                <w:rFonts w:ascii="Times New Roman" w:eastAsia="Times New Roman" w:hAnsi="Times New Roman" w:cs="Times New Roman"/>
                <w:b/>
              </w:rPr>
              <w:t>nt Jisc | Building Digital Capability</w:t>
            </w:r>
            <w:r>
              <w:tab/>
            </w:r>
            <w:r>
              <w:fldChar w:fldCharType="begin"/>
            </w:r>
            <w:r>
              <w:instrText>PAGEREF _Toc47386 \h</w:instrText>
            </w:r>
            <w:r>
              <w:fldChar w:fldCharType="separate"/>
            </w:r>
            <w:r>
              <w:rPr>
                <w:rFonts w:ascii="Times New Roman" w:eastAsia="Times New Roman" w:hAnsi="Times New Roman" w:cs="Times New Roman"/>
                <w:b/>
              </w:rPr>
              <w:t>23</w:t>
            </w:r>
            <w:r>
              <w:fldChar w:fldCharType="end"/>
            </w:r>
          </w:hyperlink>
        </w:p>
        <w:p w:rsidR="00700400" w:rsidRDefault="002C6234">
          <w:pPr>
            <w:pStyle w:val="TOC1"/>
            <w:tabs>
              <w:tab w:val="right" w:pos="9360"/>
            </w:tabs>
          </w:pPr>
          <w:hyperlink w:anchor="_Toc47387">
            <w:r>
              <w:rPr>
                <w:rFonts w:ascii="Times New Roman" w:eastAsia="Times New Roman" w:hAnsi="Times New Roman" w:cs="Times New Roman"/>
                <w:b/>
              </w:rPr>
              <w:t>Appendix 2  –  End Assessment Jisc | Building Digital Capability</w:t>
            </w:r>
            <w:r>
              <w:tab/>
            </w:r>
            <w:r>
              <w:fldChar w:fldCharType="begin"/>
            </w:r>
            <w:r>
              <w:instrText>PAGEREF _Toc47387 \h</w:instrText>
            </w:r>
            <w:r>
              <w:fldChar w:fldCharType="separate"/>
            </w:r>
            <w:r>
              <w:rPr>
                <w:rFonts w:ascii="Times New Roman" w:eastAsia="Times New Roman" w:hAnsi="Times New Roman" w:cs="Times New Roman"/>
                <w:b/>
              </w:rPr>
              <w:t>40</w:t>
            </w:r>
            <w:r>
              <w:fldChar w:fldCharType="end"/>
            </w:r>
          </w:hyperlink>
        </w:p>
        <w:p w:rsidR="00700400" w:rsidRDefault="002C6234">
          <w:pPr>
            <w:pStyle w:val="TOC1"/>
            <w:tabs>
              <w:tab w:val="right" w:pos="9360"/>
            </w:tabs>
          </w:pPr>
          <w:hyperlink w:anchor="_Toc47388">
            <w:r>
              <w:rPr>
                <w:rFonts w:ascii="Times New Roman" w:eastAsia="Times New Roman" w:hAnsi="Times New Roman" w:cs="Times New Roman"/>
                <w:b/>
              </w:rPr>
              <w:t>Appendix 3 – BCG Digital Transformation Job Simulation  – Foraj Certificate</w:t>
            </w:r>
            <w:r>
              <w:tab/>
            </w:r>
            <w:r>
              <w:fldChar w:fldCharType="begin"/>
            </w:r>
            <w:r>
              <w:instrText>PAGEREF _Toc47388 \h</w:instrText>
            </w:r>
            <w:r>
              <w:fldChar w:fldCharType="separate"/>
            </w:r>
            <w:r>
              <w:rPr>
                <w:rFonts w:ascii="Times New Roman" w:eastAsia="Times New Roman" w:hAnsi="Times New Roman" w:cs="Times New Roman"/>
                <w:b/>
              </w:rPr>
              <w:t>59</w:t>
            </w:r>
            <w:r>
              <w:fldChar w:fldCharType="end"/>
            </w:r>
          </w:hyperlink>
        </w:p>
        <w:p w:rsidR="00700400" w:rsidRDefault="002C6234">
          <w:r>
            <w:fldChar w:fldCharType="end"/>
          </w:r>
        </w:p>
      </w:sdtContent>
    </w:sdt>
    <w:p w:rsidR="00C5694B" w:rsidRDefault="00C5694B">
      <w:pPr>
        <w:spacing w:after="160" w:line="259" w:lineRule="auto"/>
        <w:ind w:left="0" w:right="0" w:firstLine="0"/>
        <w:jc w:val="left"/>
        <w:rPr>
          <w:b/>
          <w:sz w:val="32"/>
        </w:rPr>
      </w:pPr>
      <w:bookmarkStart w:id="0" w:name="_Toc47375"/>
      <w:r>
        <w:br w:type="page"/>
      </w:r>
    </w:p>
    <w:p w:rsidR="00700400" w:rsidRDefault="002C6234">
      <w:pPr>
        <w:pStyle w:val="Heading2"/>
        <w:ind w:left="-5"/>
      </w:pPr>
      <w:r>
        <w:lastRenderedPageBreak/>
        <w:t>Int</w:t>
      </w:r>
      <w:r>
        <w:t>roduction</w:t>
      </w:r>
      <w:bookmarkEnd w:id="0"/>
    </w:p>
    <w:p w:rsidR="00700400" w:rsidRDefault="002C6234">
      <w:pPr>
        <w:spacing w:after="357"/>
        <w:ind w:left="-5" w:right="0"/>
      </w:pPr>
      <w:r>
        <w:t>In the rapidly evolving digital landscape, companies like Unilever face significant challenges in meeting the shifting expectations of consumers and adapting to technological advancements. As a €13.8 billion business renowned for its commitment t</w:t>
      </w:r>
      <w:r>
        <w:t>o caring for both people and the planet, Unilever's Personal Care Products division, with beloved brands like Dove, Rexona, and Lifebuoy, plays a crucial role in driving positive change (Unilever, 2023). This report addresses the need for innovation manage</w:t>
      </w:r>
      <w:r>
        <w:t>ment in Unilever's Personal Care division. Recognizing the urgency for improved innovation processes, it offers strategic recommendations for product innovations. By analyzing market trends, consumer feedback, and leveraging digital capabilities, the repor</w:t>
      </w:r>
      <w:r>
        <w:t>t outlines actionable strategies to drive the division forward. Additionally, it emphasizes stakeholder alignment to ensure success. Ultimately, the report aims to equip Unilever with insights to navigate the digital landscape, drive innovation, and meet c</w:t>
      </w:r>
      <w:r>
        <w:t>onsumer and stakeholder needs effectively.</w:t>
      </w:r>
    </w:p>
    <w:p w:rsidR="00700400" w:rsidRDefault="002C6234">
      <w:pPr>
        <w:pStyle w:val="Heading3"/>
        <w:ind w:left="-5"/>
      </w:pPr>
      <w:bookmarkStart w:id="1" w:name="_Toc47376"/>
      <w:r>
        <w:t xml:space="preserve">1. Identification of Jobs </w:t>
      </w:r>
      <w:proofErr w:type="gramStart"/>
      <w:r>
        <w:t>To</w:t>
      </w:r>
      <w:proofErr w:type="gramEnd"/>
      <w:r>
        <w:t xml:space="preserve"> Be Done (JTBD) and Customer Needs</w:t>
      </w:r>
      <w:bookmarkEnd w:id="1"/>
    </w:p>
    <w:p w:rsidR="00700400" w:rsidRDefault="002C6234">
      <w:pPr>
        <w:spacing w:after="279"/>
        <w:ind w:left="-5" w:right="0"/>
      </w:pPr>
      <w:r>
        <w:t xml:space="preserve">Unilever's Personal Care division boasts a vast array of successful products (Luigi, Candidate and </w:t>
      </w:r>
      <w:proofErr w:type="spellStart"/>
      <w:r>
        <w:t>Shiqian</w:t>
      </w:r>
      <w:proofErr w:type="spellEnd"/>
      <w:r>
        <w:t xml:space="preserve">, 2021). To pinpoint innovation </w:t>
      </w:r>
      <w:r>
        <w:t xml:space="preserve">opportunities, here is the elaboration on the needs and Jobs </w:t>
      </w:r>
      <w:proofErr w:type="gramStart"/>
      <w:r>
        <w:t>To</w:t>
      </w:r>
      <w:proofErr w:type="gramEnd"/>
      <w:r>
        <w:t xml:space="preserve"> Be Done (JTBD) of a key customer segment (Barden, 2022), like the environmentally conscious professionals prefer the best self-care products.</w:t>
      </w:r>
    </w:p>
    <w:p w:rsidR="00700400" w:rsidRDefault="002C6234">
      <w:pPr>
        <w:pStyle w:val="Heading4"/>
        <w:ind w:left="-5"/>
      </w:pPr>
      <w:bookmarkStart w:id="2" w:name="_Toc47377"/>
      <w:r>
        <w:t>1.1. Customer Persona (Jobs To Be Done (JTBD</w:t>
      </w:r>
      <w:proofErr w:type="gramStart"/>
      <w:r>
        <w:t>):</w:t>
      </w:r>
      <w:bookmarkEnd w:id="2"/>
      <w:proofErr w:type="gramEnd"/>
    </w:p>
    <w:p w:rsidR="00700400" w:rsidRDefault="002C6234">
      <w:pPr>
        <w:ind w:left="-5" w:right="0"/>
      </w:pPr>
      <w:r>
        <w:t>Unilever's strategy in the personal care domain is deeply rooted in innovation and addressing emerging consumer needs. Considering personas like Emily Green, Alex Rivera, and Lily Chang, who prioritize sustainability and efficacy in their self-care product</w:t>
      </w:r>
      <w:r>
        <w:t>s, Unilever must leverage cutting-edge technology to develop solutions that meet their evolving demands. For Emily, Unilever could focus on creating self-care products with natural ingredients and sustainable packaging, utilizing advanced manufacturing pro</w:t>
      </w:r>
      <w:r>
        <w:t xml:space="preserve">cesses to minimize environmental impact. Alex, with his emphasis on performance and sustainability, would benefit from products that merge eco-consciousness with high efficacy, perhaps incorporating innovative formulations or packaging designs. </w:t>
      </w:r>
    </w:p>
    <w:p w:rsidR="00700400" w:rsidRDefault="002C6234">
      <w:pPr>
        <w:spacing w:after="167"/>
        <w:ind w:left="-5" w:right="0"/>
      </w:pPr>
      <w:r>
        <w:lastRenderedPageBreak/>
        <w:t>Additional</w:t>
      </w:r>
      <w:r>
        <w:t>ly, by targeting professionals like Lily, who advocate for ethical and cruelty-free products, Unilever can utilize technology to ensure transparency in sourcing and production processes. By aligning its innovation efforts with the functional, social, and e</w:t>
      </w:r>
      <w:r>
        <w:t>motional needs of these personas, Unilever can position itself as a leader in sustainable personal care solutions, driving positive change in the industry while meeting consumer expectations.</w:t>
      </w:r>
    </w:p>
    <w:p w:rsidR="00700400" w:rsidRDefault="002C6234">
      <w:pPr>
        <w:spacing w:after="243" w:line="259" w:lineRule="auto"/>
        <w:ind w:left="30" w:right="0" w:firstLine="0"/>
        <w:jc w:val="left"/>
      </w:pPr>
      <w:r>
        <w:rPr>
          <w:noProof/>
        </w:rPr>
        <w:drawing>
          <wp:inline distT="0" distB="0" distL="0" distR="0">
            <wp:extent cx="5734050" cy="3162300"/>
            <wp:effectExtent l="0" t="0" r="0" b="0"/>
            <wp:docPr id="1770" name="Picture 1770"/>
            <wp:cNvGraphicFramePr/>
            <a:graphic xmlns:a="http://schemas.openxmlformats.org/drawingml/2006/main">
              <a:graphicData uri="http://schemas.openxmlformats.org/drawingml/2006/picture">
                <pic:pic xmlns:pic="http://schemas.openxmlformats.org/drawingml/2006/picture">
                  <pic:nvPicPr>
                    <pic:cNvPr id="1770" name="Picture 1770"/>
                    <pic:cNvPicPr/>
                  </pic:nvPicPr>
                  <pic:blipFill>
                    <a:blip r:embed="rId15"/>
                    <a:stretch>
                      <a:fillRect/>
                    </a:stretch>
                  </pic:blipFill>
                  <pic:spPr>
                    <a:xfrm>
                      <a:off x="0" y="0"/>
                      <a:ext cx="5734050" cy="3162300"/>
                    </a:xfrm>
                    <a:prstGeom prst="rect">
                      <a:avLst/>
                    </a:prstGeom>
                  </pic:spPr>
                </pic:pic>
              </a:graphicData>
            </a:graphic>
          </wp:inline>
        </w:drawing>
      </w:r>
    </w:p>
    <w:p w:rsidR="00700400" w:rsidRDefault="002C6234">
      <w:pPr>
        <w:spacing w:after="397" w:line="265" w:lineRule="auto"/>
        <w:ind w:right="0"/>
        <w:jc w:val="center"/>
      </w:pPr>
      <w:r>
        <w:rPr>
          <w:b/>
          <w:sz w:val="22"/>
        </w:rPr>
        <w:t>Figure 1 -</w:t>
      </w:r>
      <w:r>
        <w:rPr>
          <w:sz w:val="22"/>
        </w:rPr>
        <w:t xml:space="preserve"> Unilever Customer’s Persona (Jobs </w:t>
      </w:r>
      <w:proofErr w:type="gramStart"/>
      <w:r>
        <w:rPr>
          <w:sz w:val="22"/>
        </w:rPr>
        <w:t>To</w:t>
      </w:r>
      <w:proofErr w:type="gramEnd"/>
      <w:r>
        <w:rPr>
          <w:sz w:val="22"/>
        </w:rPr>
        <w:t xml:space="preserve"> Be Done (JTBD)</w:t>
      </w:r>
      <w:r>
        <w:rPr>
          <w:sz w:val="22"/>
        </w:rPr>
        <w:t xml:space="preserve"> - Self Made</w:t>
      </w:r>
    </w:p>
    <w:p w:rsidR="00700400" w:rsidRDefault="002C6234">
      <w:pPr>
        <w:pStyle w:val="Heading4"/>
        <w:ind w:left="-5"/>
      </w:pPr>
      <w:bookmarkStart w:id="3" w:name="_Toc47378"/>
      <w:r>
        <w:t>1.2. Market Trends and Customer Feedback:</w:t>
      </w:r>
      <w:bookmarkEnd w:id="3"/>
    </w:p>
    <w:p w:rsidR="00700400" w:rsidRDefault="002C6234">
      <w:pPr>
        <w:spacing w:after="164"/>
        <w:ind w:left="-5" w:right="0"/>
      </w:pPr>
      <w:r>
        <w:t xml:space="preserve">The personal care market, exemplified by Unilever's flagship brands Dove and </w:t>
      </w:r>
      <w:proofErr w:type="spellStart"/>
      <w:r>
        <w:t>Tresemme</w:t>
      </w:r>
      <w:proofErr w:type="spellEnd"/>
      <w:r>
        <w:t xml:space="preserve">, is undergoing a transformative shift driven by evolving consumer preferences and market dynamics. In 2023, Dove's </w:t>
      </w:r>
      <w:r>
        <w:t>brand value soared to approx</w:t>
      </w:r>
      <w:bookmarkStart w:id="4" w:name="_GoBack"/>
      <w:bookmarkEnd w:id="4"/>
      <w:r>
        <w:t>imately 6.5 billion U.S. dollars, marking a significant uptick compared to previous years as shown in Figure 2 below. In Europe, Dove emerged as a frontrunner, particularly in Italy where it garnered 49 million Consumer Reach Po</w:t>
      </w:r>
      <w:r>
        <w:t xml:space="preserve">ints (CRP) and secured the third spot in Germany, with nearly 29% of households purchasing its products (Statista, 2023b). Additionally, </w:t>
      </w:r>
      <w:proofErr w:type="spellStart"/>
      <w:r>
        <w:t>Tresemme</w:t>
      </w:r>
      <w:proofErr w:type="spellEnd"/>
      <w:r>
        <w:t>, Unilever's shampoo brand, witnessed remarkable success, surpassing Procter &amp; Gamble's Pantene in market share</w:t>
      </w:r>
      <w:r>
        <w:t xml:space="preserve"> within just three years of its launch (</w:t>
      </w:r>
      <w:proofErr w:type="spellStart"/>
      <w:r>
        <w:t>Malviya</w:t>
      </w:r>
      <w:proofErr w:type="spellEnd"/>
      <w:r>
        <w:t xml:space="preserve">, 2015). These achievements underscore the immense potential within the global beauty and personal care market, which amassed a revenue of around 528.6 billion U.S. dollars in 2022, </w:t>
      </w:r>
      <w:r>
        <w:lastRenderedPageBreak/>
        <w:t>with the United States, Chi</w:t>
      </w:r>
      <w:r>
        <w:t>na, and Japan leading the charge (Statista, 2023a). However, amidst this growth, there arises a pressing need for innovation to address emerging trends and consumer demands.</w:t>
      </w:r>
    </w:p>
    <w:p w:rsidR="00700400" w:rsidRDefault="002C6234">
      <w:pPr>
        <w:spacing w:after="243" w:line="259" w:lineRule="auto"/>
        <w:ind w:left="30" w:right="0" w:firstLine="0"/>
        <w:jc w:val="left"/>
      </w:pPr>
      <w:r>
        <w:rPr>
          <w:noProof/>
        </w:rPr>
        <w:drawing>
          <wp:inline distT="0" distB="0" distL="0" distR="0">
            <wp:extent cx="5734050" cy="4419600"/>
            <wp:effectExtent l="0" t="0" r="0" b="0"/>
            <wp:docPr id="2089" name="Picture 2089"/>
            <wp:cNvGraphicFramePr/>
            <a:graphic xmlns:a="http://schemas.openxmlformats.org/drawingml/2006/main">
              <a:graphicData uri="http://schemas.openxmlformats.org/drawingml/2006/picture">
                <pic:pic xmlns:pic="http://schemas.openxmlformats.org/drawingml/2006/picture">
                  <pic:nvPicPr>
                    <pic:cNvPr id="2089" name="Picture 2089"/>
                    <pic:cNvPicPr/>
                  </pic:nvPicPr>
                  <pic:blipFill>
                    <a:blip r:embed="rId16"/>
                    <a:stretch>
                      <a:fillRect/>
                    </a:stretch>
                  </pic:blipFill>
                  <pic:spPr>
                    <a:xfrm>
                      <a:off x="0" y="0"/>
                      <a:ext cx="5734050" cy="4419600"/>
                    </a:xfrm>
                    <a:prstGeom prst="rect">
                      <a:avLst/>
                    </a:prstGeom>
                  </pic:spPr>
                </pic:pic>
              </a:graphicData>
            </a:graphic>
          </wp:inline>
        </w:drawing>
      </w:r>
    </w:p>
    <w:p w:rsidR="00700400" w:rsidRDefault="002C6234">
      <w:pPr>
        <w:spacing w:after="531" w:line="265" w:lineRule="auto"/>
        <w:ind w:right="0"/>
        <w:jc w:val="center"/>
      </w:pPr>
      <w:r>
        <w:rPr>
          <w:b/>
          <w:sz w:val="22"/>
        </w:rPr>
        <w:t xml:space="preserve">Figure 2 </w:t>
      </w:r>
      <w:r>
        <w:rPr>
          <w:sz w:val="22"/>
        </w:rPr>
        <w:t xml:space="preserve">- Global brand value of Dove from 2016 to 2023 </w:t>
      </w:r>
      <w:r>
        <w:rPr>
          <w:b/>
          <w:sz w:val="22"/>
        </w:rPr>
        <w:t>Source</w:t>
      </w:r>
      <w:r>
        <w:rPr>
          <w:sz w:val="22"/>
        </w:rPr>
        <w:t xml:space="preserve"> - (Statista, 2023</w:t>
      </w:r>
      <w:r>
        <w:rPr>
          <w:sz w:val="22"/>
        </w:rPr>
        <w:t>)</w:t>
      </w:r>
    </w:p>
    <w:p w:rsidR="00700400" w:rsidRDefault="002C6234">
      <w:pPr>
        <w:spacing w:after="355"/>
        <w:ind w:left="-5" w:right="0"/>
      </w:pPr>
      <w:r>
        <w:t xml:space="preserve">Specific opportunities for innovation in Unilever's Personal Care products include sustainable packaging, personalized product lines, transparency, and traceability, as well as enhanced digital experiences. Market trends and customer feedback indicate a </w:t>
      </w:r>
      <w:r>
        <w:t>growing concern for sustainability, with 83% of global consumers willing to pay more for eco-friendly products (Babar, 2024). Moreover, there's a rising demand for personalized cosmetics and greater transparency regarding product ingredients and sourcing o</w:t>
      </w:r>
      <w:r>
        <w:t xml:space="preserve">rigins. Unilever has already taken strides towards sustainability, pledging to halve its virgin plastic use by 2025 and exploring refillable packaging solutions (Unilever, 2022). However, further innovation is needed to capitalize on the demand for </w:t>
      </w:r>
      <w:r>
        <w:lastRenderedPageBreak/>
        <w:t>persona</w:t>
      </w:r>
      <w:r>
        <w:t>lization and digital experiences. That is why, by embracing these recommendations, Unilever can not only meet the functional needs of consumers but also align its products with their social and emotional values, securing a competitive advantage in the dyna</w:t>
      </w:r>
      <w:r>
        <w:t>mic personal care market.</w:t>
      </w:r>
    </w:p>
    <w:p w:rsidR="00700400" w:rsidRDefault="002C6234">
      <w:pPr>
        <w:pStyle w:val="Heading3"/>
        <w:ind w:left="-5"/>
      </w:pPr>
      <w:bookmarkStart w:id="5" w:name="_Toc47379"/>
      <w:r>
        <w:t>2. PESTLE Analysis</w:t>
      </w:r>
      <w:bookmarkEnd w:id="5"/>
    </w:p>
    <w:p w:rsidR="00700400" w:rsidRDefault="002C6234">
      <w:pPr>
        <w:spacing w:after="414"/>
        <w:ind w:left="-5" w:right="0"/>
      </w:pPr>
      <w:r>
        <w:t>Unilever as a global player in the fast-moving consumer goods works within an industry that is characterized by changes and numerous drivers. Legal issues, for example, trade rules and government policies, deter</w:t>
      </w:r>
      <w:r>
        <w:t>mine its distribution network and determine what proprietary products are allowed on shelves as the last link in the supply chain. Other factors which also affect the company’s procedure include economic fluctuations, socio-cultural shifts towards sustaina</w:t>
      </w:r>
      <w:r>
        <w:t>bility, development of technology, environmental problems, and legal compliance (Cheng, 2021). It is obvious that these factors are a voice against Unilever's strategic considerations in managing global markets.</w:t>
      </w:r>
    </w:p>
    <w:p w:rsidR="00700400" w:rsidRDefault="002C6234">
      <w:pPr>
        <w:spacing w:line="259" w:lineRule="auto"/>
        <w:ind w:left="-5" w:right="0"/>
      </w:pPr>
      <w:r>
        <w:rPr>
          <w:b/>
        </w:rPr>
        <w:t>Table 1</w:t>
      </w:r>
      <w:r>
        <w:t xml:space="preserve"> - Unilever PESTLE Analysis </w:t>
      </w:r>
    </w:p>
    <w:p w:rsidR="00700400" w:rsidRDefault="002C6234">
      <w:pPr>
        <w:spacing w:after="662" w:line="259" w:lineRule="auto"/>
        <w:ind w:left="30" w:right="-30" w:firstLine="0"/>
        <w:jc w:val="left"/>
      </w:pPr>
      <w:r>
        <w:rPr>
          <w:noProof/>
        </w:rPr>
        <w:lastRenderedPageBreak/>
        <w:drawing>
          <wp:inline distT="0" distB="0" distL="0" distR="0">
            <wp:extent cx="5943600" cy="4686300"/>
            <wp:effectExtent l="0" t="0" r="0" b="0"/>
            <wp:docPr id="2714" name="Picture 2714"/>
            <wp:cNvGraphicFramePr/>
            <a:graphic xmlns:a="http://schemas.openxmlformats.org/drawingml/2006/main">
              <a:graphicData uri="http://schemas.openxmlformats.org/drawingml/2006/picture">
                <pic:pic xmlns:pic="http://schemas.openxmlformats.org/drawingml/2006/picture">
                  <pic:nvPicPr>
                    <pic:cNvPr id="2714" name="Picture 2714"/>
                    <pic:cNvPicPr/>
                  </pic:nvPicPr>
                  <pic:blipFill>
                    <a:blip r:embed="rId17"/>
                    <a:stretch>
                      <a:fillRect/>
                    </a:stretch>
                  </pic:blipFill>
                  <pic:spPr>
                    <a:xfrm>
                      <a:off x="0" y="0"/>
                      <a:ext cx="5943600" cy="4686300"/>
                    </a:xfrm>
                    <a:prstGeom prst="rect">
                      <a:avLst/>
                    </a:prstGeom>
                  </pic:spPr>
                </pic:pic>
              </a:graphicData>
            </a:graphic>
          </wp:inline>
        </w:drawing>
      </w:r>
    </w:p>
    <w:p w:rsidR="00700400" w:rsidRDefault="002C6234">
      <w:pPr>
        <w:spacing w:after="167"/>
        <w:ind w:left="-5" w:right="0"/>
      </w:pPr>
      <w:r>
        <w:t xml:space="preserve">Among </w:t>
      </w:r>
      <w:r>
        <w:t>others, the dynamics of markets characterize the context within which Unilever's Personal Care Products Division has to make changes towards innovation (Patel, 2023). In order to meet the demand from consumers for greener alternatives, innovation in packag</w:t>
      </w:r>
      <w:r>
        <w:t>ing and formulations is required to cover up the issue of sustainability, which is mostly driven by them. Additionally, evolving consumer sentiment toward natural products will result in recurring changes in product portfolio offerings. Through technologic</w:t>
      </w:r>
      <w:r>
        <w:t xml:space="preserve">al accelerators like data analytics, it is possible to create custom solutions, which ultimately lead to exceptional customer experience. Hence, Unilever could focus on the development of customized products based on data insights (Langhe &amp; </w:t>
      </w:r>
      <w:proofErr w:type="spellStart"/>
      <w:r>
        <w:t>Puntoni</w:t>
      </w:r>
      <w:proofErr w:type="spellEnd"/>
      <w:r>
        <w:t>, 2024).</w:t>
      </w:r>
      <w:r>
        <w:t xml:space="preserve"> Additionally, investing in sustainable packaging corresponds with customer desire for responsible buying. The global eco-friendly packaging market is expected to develop at a 7.6% CAGR from 2023 to 2032, reaching an estimated USD 430.38 billion as shown i</w:t>
      </w:r>
      <w:r>
        <w:t xml:space="preserve">n figure 3 below </w:t>
      </w:r>
      <w:r>
        <w:lastRenderedPageBreak/>
        <w:t>(</w:t>
      </w:r>
      <w:proofErr w:type="spellStart"/>
      <w:r>
        <w:t>Swapna</w:t>
      </w:r>
      <w:proofErr w:type="spellEnd"/>
      <w:r>
        <w:t xml:space="preserve">, 2022). Implementing transparency measures like </w:t>
      </w:r>
      <w:proofErr w:type="spellStart"/>
      <w:r>
        <w:t>blockchain</w:t>
      </w:r>
      <w:proofErr w:type="spellEnd"/>
      <w:r>
        <w:t xml:space="preserve"> technology ensures compliance with evolving regulatory standards while fostering consumer trust. This innovation approach combines sustaining and disruptive strategies, add</w:t>
      </w:r>
      <w:r>
        <w:t>ressing market demands for eco-friendly products and setting new standards for transparency and sustainability. Aligned with Unilever's commitment to sustainability and innovation, it ensures competitiveness in the personal care market (</w:t>
      </w:r>
      <w:proofErr w:type="spellStart"/>
      <w:r>
        <w:t>Shaoping</w:t>
      </w:r>
      <w:proofErr w:type="spellEnd"/>
      <w:r>
        <w:t>, 2023). Th</w:t>
      </w:r>
      <w:r>
        <w:t>at is why, by meeting consumer preferences, complying with regulations, and embracing technology, Unilever solidifies its position while delivering on environmental responsibility and customer satisfaction, ensuring long-term relevance and resilience.</w:t>
      </w:r>
    </w:p>
    <w:p w:rsidR="00700400" w:rsidRDefault="002C6234">
      <w:pPr>
        <w:spacing w:after="243" w:line="259" w:lineRule="auto"/>
        <w:ind w:left="30" w:right="0" w:firstLine="0"/>
        <w:jc w:val="left"/>
      </w:pPr>
      <w:r>
        <w:rPr>
          <w:noProof/>
        </w:rPr>
        <w:drawing>
          <wp:inline distT="0" distB="0" distL="0" distR="0">
            <wp:extent cx="5736336" cy="2718816"/>
            <wp:effectExtent l="0" t="0" r="0" b="0"/>
            <wp:docPr id="46373" name="Picture 46373"/>
            <wp:cNvGraphicFramePr/>
            <a:graphic xmlns:a="http://schemas.openxmlformats.org/drawingml/2006/main">
              <a:graphicData uri="http://schemas.openxmlformats.org/drawingml/2006/picture">
                <pic:pic xmlns:pic="http://schemas.openxmlformats.org/drawingml/2006/picture">
                  <pic:nvPicPr>
                    <pic:cNvPr id="46373" name="Picture 46373"/>
                    <pic:cNvPicPr/>
                  </pic:nvPicPr>
                  <pic:blipFill>
                    <a:blip r:embed="rId18"/>
                    <a:stretch>
                      <a:fillRect/>
                    </a:stretch>
                  </pic:blipFill>
                  <pic:spPr>
                    <a:xfrm>
                      <a:off x="0" y="0"/>
                      <a:ext cx="5736336" cy="2718816"/>
                    </a:xfrm>
                    <a:prstGeom prst="rect">
                      <a:avLst/>
                    </a:prstGeom>
                  </pic:spPr>
                </pic:pic>
              </a:graphicData>
            </a:graphic>
          </wp:inline>
        </w:drawing>
      </w:r>
    </w:p>
    <w:p w:rsidR="00700400" w:rsidRDefault="002C6234">
      <w:pPr>
        <w:spacing w:after="100" w:line="265" w:lineRule="auto"/>
        <w:ind w:right="0"/>
        <w:jc w:val="center"/>
      </w:pPr>
      <w:r>
        <w:rPr>
          <w:b/>
          <w:sz w:val="22"/>
        </w:rPr>
        <w:t>Fi</w:t>
      </w:r>
      <w:r>
        <w:rPr>
          <w:b/>
          <w:sz w:val="22"/>
        </w:rPr>
        <w:t>gure</w:t>
      </w:r>
      <w:r>
        <w:rPr>
          <w:sz w:val="22"/>
        </w:rPr>
        <w:t xml:space="preserve"> 3 - Eco-friendly Packaging Market Size Anticipated to Attain USD 430.38 Billion by 2032 </w:t>
      </w:r>
    </w:p>
    <w:p w:rsidR="00700400" w:rsidRDefault="002C6234">
      <w:pPr>
        <w:spacing w:after="475" w:line="265" w:lineRule="auto"/>
        <w:ind w:right="0"/>
        <w:jc w:val="center"/>
      </w:pPr>
      <w:r>
        <w:rPr>
          <w:b/>
          <w:sz w:val="22"/>
        </w:rPr>
        <w:t>Source</w:t>
      </w:r>
      <w:r>
        <w:rPr>
          <w:sz w:val="22"/>
        </w:rPr>
        <w:t xml:space="preserve"> - (</w:t>
      </w:r>
      <w:proofErr w:type="spellStart"/>
      <w:r>
        <w:rPr>
          <w:sz w:val="22"/>
        </w:rPr>
        <w:t>Swapna</w:t>
      </w:r>
      <w:proofErr w:type="spellEnd"/>
      <w:r>
        <w:rPr>
          <w:sz w:val="22"/>
        </w:rPr>
        <w:t>, 2022)</w:t>
      </w:r>
    </w:p>
    <w:p w:rsidR="00700400" w:rsidRDefault="002C6234">
      <w:pPr>
        <w:pStyle w:val="Heading3"/>
        <w:ind w:left="-5"/>
      </w:pPr>
      <w:bookmarkStart w:id="6" w:name="_Toc47380"/>
      <w:r>
        <w:t xml:space="preserve">3. </w:t>
      </w:r>
      <w:proofErr w:type="gramStart"/>
      <w:r>
        <w:t>leveraging</w:t>
      </w:r>
      <w:proofErr w:type="gramEnd"/>
      <w:r>
        <w:t xml:space="preserve"> AI Initiatives for Innovation - Implementation Plan</w:t>
      </w:r>
      <w:bookmarkEnd w:id="6"/>
    </w:p>
    <w:p w:rsidR="00700400" w:rsidRDefault="002C6234">
      <w:pPr>
        <w:spacing w:after="413"/>
        <w:ind w:left="-5" w:right="0"/>
      </w:pPr>
      <w:r>
        <w:t>For Unilever's AI-driven personal care product line implementation strat</w:t>
      </w:r>
      <w:r>
        <w:t>egy, sustaining innovation involves enhancing current offerings with AI-driven personalization features, eco-friendly packaging, and natural ingredients. By leveraging technology and consumer insights, Unilever can refine its product formulations, optimize</w:t>
      </w:r>
      <w:r>
        <w:t xml:space="preserve"> production processes, and improve overall customer experience. </w:t>
      </w:r>
      <w:r>
        <w:rPr>
          <w:b/>
          <w:i/>
        </w:rPr>
        <w:t>Sustaining innovation</w:t>
      </w:r>
      <w:r>
        <w:t xml:space="preserve"> as guided by (Cote, 2022) allows Unilever to stay ahead of market trends, retain customer loyalty, and strengthen its position as a leader in the personal care industry. </w:t>
      </w:r>
      <w:r>
        <w:t xml:space="preserve">Moreover, this approach aligns with Unilever's commitment to sustainability and </w:t>
      </w:r>
      <w:r>
        <w:lastRenderedPageBreak/>
        <w:t>responsible business practices, ensuring that its products meet both consumer expectations and environmental standards for long-term viability and success.</w:t>
      </w:r>
    </w:p>
    <w:p w:rsidR="00700400" w:rsidRDefault="002C6234">
      <w:pPr>
        <w:spacing w:after="114" w:line="259" w:lineRule="auto"/>
        <w:ind w:left="-5" w:right="0"/>
      </w:pPr>
      <w:r>
        <w:t>The implementation p</w:t>
      </w:r>
      <w:r>
        <w:t>lan aims to introduce personalized product lines in Unilever's Personal</w:t>
      </w:r>
    </w:p>
    <w:p w:rsidR="00700400" w:rsidRDefault="002C6234">
      <w:pPr>
        <w:spacing w:after="415" w:line="357" w:lineRule="auto"/>
        <w:ind w:left="-5" w:right="0"/>
        <w:jc w:val="left"/>
      </w:pPr>
      <w:r>
        <w:t>Care Products Division to meet evolving consumer demands and enhance customer satisfaction. Leveraging artificial intelligence (AI) initiatives will play a crucial role in enhancing in</w:t>
      </w:r>
      <w:r>
        <w:t>novation and improving the overall customer experience (Cooper, 2023). Here is the implication plan for it:</w:t>
      </w:r>
    </w:p>
    <w:p w:rsidR="00700400" w:rsidRDefault="002C6234">
      <w:pPr>
        <w:spacing w:after="0" w:line="259" w:lineRule="auto"/>
        <w:ind w:left="-5" w:right="0"/>
      </w:pPr>
      <w:r>
        <w:rPr>
          <w:b/>
        </w:rPr>
        <w:t>Table 2</w:t>
      </w:r>
      <w:r>
        <w:t xml:space="preserve"> - Implication Plan</w:t>
      </w:r>
    </w:p>
    <w:tbl>
      <w:tblPr>
        <w:tblStyle w:val="TableGrid"/>
        <w:tblW w:w="8940" w:type="dxa"/>
        <w:tblInd w:w="8" w:type="dxa"/>
        <w:tblCellMar>
          <w:top w:w="166" w:type="dxa"/>
          <w:left w:w="0" w:type="dxa"/>
          <w:bottom w:w="0" w:type="dxa"/>
          <w:right w:w="12" w:type="dxa"/>
        </w:tblCellMar>
        <w:tblLook w:val="04A0" w:firstRow="1" w:lastRow="0" w:firstColumn="1" w:lastColumn="0" w:noHBand="0" w:noVBand="1"/>
      </w:tblPr>
      <w:tblGrid>
        <w:gridCol w:w="1471"/>
        <w:gridCol w:w="431"/>
        <w:gridCol w:w="1640"/>
        <w:gridCol w:w="2720"/>
        <w:gridCol w:w="2678"/>
      </w:tblGrid>
      <w:tr w:rsidR="00700400">
        <w:trPr>
          <w:trHeight w:val="998"/>
        </w:trPr>
        <w:tc>
          <w:tcPr>
            <w:tcW w:w="1903" w:type="dxa"/>
            <w:gridSpan w:val="2"/>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104" w:line="259" w:lineRule="auto"/>
              <w:ind w:left="98" w:right="0" w:firstLine="0"/>
              <w:jc w:val="left"/>
            </w:pPr>
            <w:r>
              <w:rPr>
                <w:b/>
                <w:sz w:val="22"/>
              </w:rPr>
              <w:t xml:space="preserve">Implementation </w:t>
            </w:r>
          </w:p>
          <w:p w:rsidR="00700400" w:rsidRDefault="002C6234">
            <w:pPr>
              <w:spacing w:after="0" w:line="259" w:lineRule="auto"/>
              <w:ind w:left="98" w:right="0" w:firstLine="0"/>
              <w:jc w:val="left"/>
            </w:pPr>
            <w:r>
              <w:rPr>
                <w:b/>
                <w:sz w:val="22"/>
              </w:rPr>
              <w:t>Plan Components</w:t>
            </w:r>
          </w:p>
        </w:tc>
        <w:tc>
          <w:tcPr>
            <w:tcW w:w="164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104" w:line="259" w:lineRule="auto"/>
              <w:ind w:left="100" w:right="0" w:firstLine="0"/>
              <w:jc w:val="left"/>
            </w:pPr>
            <w:r>
              <w:rPr>
                <w:b/>
                <w:sz w:val="22"/>
              </w:rPr>
              <w:t xml:space="preserve">Stakeholders </w:t>
            </w:r>
          </w:p>
          <w:p w:rsidR="00700400" w:rsidRDefault="002C6234">
            <w:pPr>
              <w:spacing w:after="0" w:line="259" w:lineRule="auto"/>
              <w:ind w:left="100" w:right="0" w:firstLine="0"/>
              <w:jc w:val="left"/>
            </w:pPr>
            <w:r>
              <w:rPr>
                <w:b/>
                <w:sz w:val="22"/>
              </w:rPr>
              <w:t>Involved</w:t>
            </w:r>
          </w:p>
        </w:tc>
        <w:tc>
          <w:tcPr>
            <w:tcW w:w="2720" w:type="dxa"/>
            <w:tcBorders>
              <w:top w:val="single" w:sz="8" w:space="0" w:color="000000"/>
              <w:left w:val="single" w:sz="8" w:space="0" w:color="000000"/>
              <w:bottom w:val="single" w:sz="8" w:space="0" w:color="000000"/>
              <w:right w:val="single" w:sz="8" w:space="0" w:color="000000"/>
            </w:tcBorders>
            <w:shd w:val="clear" w:color="auto" w:fill="CCCCCC"/>
          </w:tcPr>
          <w:p w:rsidR="00700400" w:rsidRDefault="002C6234">
            <w:pPr>
              <w:spacing w:after="0" w:line="259" w:lineRule="auto"/>
              <w:ind w:left="110" w:right="0" w:firstLine="0"/>
              <w:jc w:val="left"/>
            </w:pPr>
            <w:r>
              <w:rPr>
                <w:b/>
                <w:sz w:val="22"/>
              </w:rPr>
              <w:t>Strategies for Acceleration</w:t>
            </w:r>
          </w:p>
        </w:tc>
        <w:tc>
          <w:tcPr>
            <w:tcW w:w="2678"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tabs>
                <w:tab w:val="right" w:pos="2666"/>
              </w:tabs>
              <w:spacing w:after="110" w:line="259" w:lineRule="auto"/>
              <w:ind w:left="0" w:right="0" w:firstLine="0"/>
              <w:jc w:val="left"/>
            </w:pPr>
            <w:r>
              <w:rPr>
                <w:b/>
                <w:sz w:val="22"/>
              </w:rPr>
              <w:t xml:space="preserve">Strategies </w:t>
            </w:r>
            <w:r>
              <w:rPr>
                <w:b/>
                <w:sz w:val="22"/>
              </w:rPr>
              <w:tab/>
              <w:t xml:space="preserve">for </w:t>
            </w:r>
          </w:p>
          <w:p w:rsidR="00700400" w:rsidRDefault="002C6234">
            <w:pPr>
              <w:spacing w:after="0" w:line="259" w:lineRule="auto"/>
              <w:ind w:left="105" w:right="0" w:firstLine="0"/>
              <w:jc w:val="left"/>
            </w:pPr>
            <w:r>
              <w:rPr>
                <w:b/>
                <w:sz w:val="22"/>
              </w:rPr>
              <w:t>Overcoming Blockers</w:t>
            </w:r>
          </w:p>
        </w:tc>
      </w:tr>
      <w:tr w:rsidR="00700400">
        <w:trPr>
          <w:trHeight w:val="2500"/>
        </w:trPr>
        <w:tc>
          <w:tcPr>
            <w:tcW w:w="1472" w:type="dxa"/>
            <w:tcBorders>
              <w:top w:val="single" w:sz="8" w:space="0" w:color="000000"/>
              <w:left w:val="single" w:sz="8" w:space="0" w:color="000000"/>
              <w:bottom w:val="single" w:sz="8" w:space="0" w:color="000000"/>
              <w:right w:val="nil"/>
            </w:tcBorders>
            <w:shd w:val="clear" w:color="auto" w:fill="D9D9D9"/>
          </w:tcPr>
          <w:p w:rsidR="00700400" w:rsidRDefault="002C6234">
            <w:pPr>
              <w:spacing w:after="104" w:line="259" w:lineRule="auto"/>
              <w:ind w:left="98" w:right="0" w:firstLine="0"/>
              <w:jc w:val="left"/>
            </w:pPr>
            <w:r>
              <w:rPr>
                <w:sz w:val="22"/>
              </w:rPr>
              <w:t xml:space="preserve">Development </w:t>
            </w:r>
          </w:p>
          <w:p w:rsidR="00700400" w:rsidRDefault="002C6234">
            <w:pPr>
              <w:spacing w:after="104" w:line="259" w:lineRule="auto"/>
              <w:ind w:left="98" w:right="0" w:firstLine="0"/>
              <w:jc w:val="left"/>
            </w:pPr>
            <w:r>
              <w:rPr>
                <w:sz w:val="22"/>
              </w:rPr>
              <w:t xml:space="preserve">Personalized </w:t>
            </w:r>
          </w:p>
          <w:p w:rsidR="00700400" w:rsidRDefault="002C6234">
            <w:pPr>
              <w:spacing w:after="0" w:line="259" w:lineRule="auto"/>
              <w:ind w:left="98" w:right="0" w:firstLine="0"/>
              <w:jc w:val="left"/>
            </w:pPr>
            <w:r>
              <w:rPr>
                <w:sz w:val="22"/>
              </w:rPr>
              <w:t>Product Lines</w:t>
            </w:r>
          </w:p>
        </w:tc>
        <w:tc>
          <w:tcPr>
            <w:tcW w:w="431" w:type="dxa"/>
            <w:tcBorders>
              <w:top w:val="single" w:sz="8" w:space="0" w:color="000000"/>
              <w:left w:val="nil"/>
              <w:bottom w:val="single" w:sz="8" w:space="0" w:color="000000"/>
              <w:right w:val="single" w:sz="8" w:space="0" w:color="000000"/>
            </w:tcBorders>
            <w:shd w:val="clear" w:color="auto" w:fill="D9D9D9"/>
          </w:tcPr>
          <w:p w:rsidR="00700400" w:rsidRDefault="002C6234">
            <w:pPr>
              <w:spacing w:after="0" w:line="259" w:lineRule="auto"/>
              <w:ind w:left="135" w:right="0" w:firstLine="0"/>
              <w:jc w:val="left"/>
            </w:pPr>
            <w:r>
              <w:rPr>
                <w:sz w:val="22"/>
              </w:rPr>
              <w:t xml:space="preserve">of </w:t>
            </w:r>
          </w:p>
        </w:tc>
        <w:tc>
          <w:tcPr>
            <w:tcW w:w="1640" w:type="dxa"/>
            <w:tcBorders>
              <w:top w:val="single" w:sz="8" w:space="0" w:color="000000"/>
              <w:left w:val="single" w:sz="8" w:space="0" w:color="000000"/>
              <w:bottom w:val="single" w:sz="8" w:space="0" w:color="000000"/>
              <w:right w:val="single" w:sz="8" w:space="0" w:color="000000"/>
            </w:tcBorders>
            <w:shd w:val="clear" w:color="auto" w:fill="F3F3F3"/>
          </w:tcPr>
          <w:p w:rsidR="00700400" w:rsidRDefault="002C6234">
            <w:pPr>
              <w:spacing w:after="104" w:line="259" w:lineRule="auto"/>
              <w:ind w:left="100" w:right="0" w:firstLine="0"/>
              <w:jc w:val="left"/>
            </w:pPr>
            <w:r>
              <w:rPr>
                <w:sz w:val="22"/>
              </w:rPr>
              <w:t xml:space="preserve">Marketing, </w:t>
            </w:r>
          </w:p>
          <w:p w:rsidR="00700400" w:rsidRDefault="002C6234">
            <w:pPr>
              <w:spacing w:after="104" w:line="259" w:lineRule="auto"/>
              <w:ind w:left="100" w:right="0" w:firstLine="0"/>
              <w:jc w:val="left"/>
            </w:pPr>
            <w:r>
              <w:rPr>
                <w:sz w:val="22"/>
              </w:rPr>
              <w:t xml:space="preserve">Product </w:t>
            </w:r>
          </w:p>
          <w:p w:rsidR="00700400" w:rsidRDefault="002C6234">
            <w:pPr>
              <w:spacing w:after="104" w:line="259" w:lineRule="auto"/>
              <w:ind w:left="100" w:right="0" w:firstLine="0"/>
              <w:jc w:val="left"/>
            </w:pPr>
            <w:r>
              <w:rPr>
                <w:sz w:val="22"/>
              </w:rPr>
              <w:t xml:space="preserve">Development, </w:t>
            </w:r>
          </w:p>
          <w:p w:rsidR="00700400" w:rsidRDefault="002C6234">
            <w:pPr>
              <w:spacing w:after="0" w:line="259" w:lineRule="auto"/>
              <w:ind w:left="100" w:right="0" w:firstLine="0"/>
              <w:jc w:val="left"/>
            </w:pPr>
            <w:r>
              <w:rPr>
                <w:sz w:val="22"/>
              </w:rPr>
              <w:t>AI Experts</w:t>
            </w:r>
          </w:p>
        </w:tc>
        <w:tc>
          <w:tcPr>
            <w:tcW w:w="2720" w:type="dxa"/>
            <w:tcBorders>
              <w:top w:val="single" w:sz="8" w:space="0" w:color="000000"/>
              <w:left w:val="single" w:sz="8" w:space="0" w:color="000000"/>
              <w:bottom w:val="single" w:sz="8" w:space="0" w:color="000000"/>
              <w:right w:val="single" w:sz="8" w:space="0" w:color="000000"/>
            </w:tcBorders>
            <w:shd w:val="clear" w:color="auto" w:fill="F3F3F3"/>
            <w:vAlign w:val="center"/>
          </w:tcPr>
          <w:p w:rsidR="00700400" w:rsidRDefault="002C6234">
            <w:pPr>
              <w:spacing w:after="27" w:line="357" w:lineRule="auto"/>
              <w:ind w:left="110" w:right="107" w:firstLine="0"/>
            </w:pPr>
            <w:r>
              <w:rPr>
                <w:sz w:val="22"/>
              </w:rPr>
              <w:t xml:space="preserve">Conduct comprehensive market research and data analysis; Collaborate with </w:t>
            </w:r>
          </w:p>
          <w:p w:rsidR="00700400" w:rsidRDefault="002C6234">
            <w:pPr>
              <w:tabs>
                <w:tab w:val="center" w:pos="1180"/>
                <w:tab w:val="right" w:pos="2708"/>
              </w:tabs>
              <w:spacing w:after="110" w:line="259" w:lineRule="auto"/>
              <w:ind w:left="0" w:right="0" w:firstLine="0"/>
              <w:jc w:val="left"/>
            </w:pPr>
            <w:r>
              <w:rPr>
                <w:sz w:val="22"/>
              </w:rPr>
              <w:t xml:space="preserve">AI </w:t>
            </w:r>
            <w:r>
              <w:rPr>
                <w:sz w:val="22"/>
              </w:rPr>
              <w:tab/>
              <w:t xml:space="preserve">experts; </w:t>
            </w:r>
            <w:r>
              <w:rPr>
                <w:sz w:val="22"/>
              </w:rPr>
              <w:tab/>
              <w:t xml:space="preserve">Utilize </w:t>
            </w:r>
          </w:p>
          <w:p w:rsidR="00700400" w:rsidRDefault="002C6234">
            <w:pPr>
              <w:spacing w:after="0" w:line="259" w:lineRule="auto"/>
              <w:ind w:left="110" w:right="0" w:firstLine="0"/>
            </w:pPr>
            <w:r>
              <w:rPr>
                <w:sz w:val="22"/>
              </w:rPr>
              <w:t>AI-driven technology for customized formulations</w:t>
            </w:r>
          </w:p>
        </w:tc>
        <w:tc>
          <w:tcPr>
            <w:tcW w:w="2678" w:type="dxa"/>
            <w:tcBorders>
              <w:top w:val="single" w:sz="8" w:space="0" w:color="000000"/>
              <w:left w:val="single" w:sz="8" w:space="0" w:color="000000"/>
              <w:bottom w:val="single" w:sz="8" w:space="0" w:color="000000"/>
              <w:right w:val="single" w:sz="8" w:space="0" w:color="000000"/>
            </w:tcBorders>
            <w:shd w:val="clear" w:color="auto" w:fill="F3F3F3"/>
            <w:vAlign w:val="center"/>
          </w:tcPr>
          <w:p w:rsidR="00700400" w:rsidRDefault="002C6234">
            <w:pPr>
              <w:spacing w:after="0" w:line="357" w:lineRule="auto"/>
              <w:ind w:left="105" w:right="101" w:firstLine="0"/>
            </w:pPr>
            <w:r>
              <w:rPr>
                <w:sz w:val="22"/>
              </w:rPr>
              <w:t xml:space="preserve">Address concerns </w:t>
            </w:r>
            <w:r>
              <w:rPr>
                <w:sz w:val="22"/>
              </w:rPr>
              <w:t xml:space="preserve">about data privacy and security; Provide ongoing support and resources for employees; Collaborate </w:t>
            </w:r>
          </w:p>
          <w:p w:rsidR="00700400" w:rsidRDefault="002C6234">
            <w:pPr>
              <w:spacing w:after="0" w:line="259" w:lineRule="auto"/>
              <w:ind w:left="105" w:right="0" w:firstLine="0"/>
              <w:jc w:val="left"/>
            </w:pPr>
            <w:r>
              <w:rPr>
                <w:sz w:val="22"/>
              </w:rPr>
              <w:t>with regulatory authorities</w:t>
            </w:r>
          </w:p>
        </w:tc>
      </w:tr>
      <w:tr w:rsidR="00700400">
        <w:trPr>
          <w:trHeight w:val="2500"/>
        </w:trPr>
        <w:tc>
          <w:tcPr>
            <w:tcW w:w="1472" w:type="dxa"/>
            <w:tcBorders>
              <w:top w:val="single" w:sz="8" w:space="0" w:color="000000"/>
              <w:left w:val="single" w:sz="8" w:space="0" w:color="000000"/>
              <w:bottom w:val="single" w:sz="8" w:space="0" w:color="000000"/>
              <w:right w:val="nil"/>
            </w:tcBorders>
            <w:shd w:val="clear" w:color="auto" w:fill="D9D9D9"/>
          </w:tcPr>
          <w:p w:rsidR="00700400" w:rsidRDefault="002C6234">
            <w:pPr>
              <w:spacing w:after="104" w:line="259" w:lineRule="auto"/>
              <w:ind w:left="98" w:right="0" w:firstLine="0"/>
              <w:jc w:val="left"/>
            </w:pPr>
            <w:r>
              <w:rPr>
                <w:sz w:val="22"/>
              </w:rPr>
              <w:t xml:space="preserve">Integration of </w:t>
            </w:r>
          </w:p>
          <w:p w:rsidR="00700400" w:rsidRDefault="002C6234">
            <w:pPr>
              <w:spacing w:after="0" w:line="259" w:lineRule="auto"/>
              <w:ind w:left="98" w:right="0" w:firstLine="0"/>
              <w:jc w:val="left"/>
            </w:pPr>
            <w:r>
              <w:rPr>
                <w:sz w:val="22"/>
              </w:rPr>
              <w:t>Initiatives</w:t>
            </w:r>
          </w:p>
        </w:tc>
        <w:tc>
          <w:tcPr>
            <w:tcW w:w="431" w:type="dxa"/>
            <w:tcBorders>
              <w:top w:val="single" w:sz="8" w:space="0" w:color="000000"/>
              <w:left w:val="nil"/>
              <w:bottom w:val="single" w:sz="8" w:space="0" w:color="000000"/>
              <w:right w:val="single" w:sz="8" w:space="0" w:color="000000"/>
            </w:tcBorders>
            <w:shd w:val="clear" w:color="auto" w:fill="D9D9D9"/>
          </w:tcPr>
          <w:p w:rsidR="00700400" w:rsidRDefault="002C6234">
            <w:pPr>
              <w:spacing w:after="0" w:line="259" w:lineRule="auto"/>
              <w:ind w:left="78" w:right="0" w:firstLine="0"/>
            </w:pPr>
            <w:r>
              <w:rPr>
                <w:sz w:val="22"/>
              </w:rPr>
              <w:t xml:space="preserve">AI </w:t>
            </w:r>
          </w:p>
        </w:tc>
        <w:tc>
          <w:tcPr>
            <w:tcW w:w="1640" w:type="dxa"/>
            <w:tcBorders>
              <w:top w:val="single" w:sz="8" w:space="0" w:color="000000"/>
              <w:left w:val="single" w:sz="8" w:space="0" w:color="000000"/>
              <w:bottom w:val="single" w:sz="8" w:space="0" w:color="000000"/>
              <w:right w:val="single" w:sz="8" w:space="0" w:color="000000"/>
            </w:tcBorders>
            <w:shd w:val="clear" w:color="auto" w:fill="F3F3F3"/>
          </w:tcPr>
          <w:p w:rsidR="00700400" w:rsidRDefault="002C6234">
            <w:pPr>
              <w:spacing w:after="104" w:line="259" w:lineRule="auto"/>
              <w:ind w:left="100" w:right="0" w:firstLine="0"/>
              <w:jc w:val="left"/>
            </w:pPr>
            <w:r>
              <w:rPr>
                <w:sz w:val="22"/>
              </w:rPr>
              <w:t xml:space="preserve">IT Department, </w:t>
            </w:r>
          </w:p>
          <w:p w:rsidR="00700400" w:rsidRDefault="002C6234">
            <w:pPr>
              <w:spacing w:after="104" w:line="259" w:lineRule="auto"/>
              <w:ind w:left="100" w:right="0" w:firstLine="0"/>
              <w:jc w:val="left"/>
            </w:pPr>
            <w:r>
              <w:rPr>
                <w:sz w:val="22"/>
              </w:rPr>
              <w:t xml:space="preserve">Marketing, </w:t>
            </w:r>
          </w:p>
          <w:p w:rsidR="00700400" w:rsidRDefault="002C6234">
            <w:pPr>
              <w:spacing w:after="104" w:line="259" w:lineRule="auto"/>
              <w:ind w:left="100" w:right="0" w:firstLine="0"/>
              <w:jc w:val="left"/>
            </w:pPr>
            <w:r>
              <w:rPr>
                <w:sz w:val="22"/>
              </w:rPr>
              <w:t xml:space="preserve">Customer </w:t>
            </w:r>
          </w:p>
          <w:p w:rsidR="00700400" w:rsidRDefault="002C6234">
            <w:pPr>
              <w:spacing w:after="0" w:line="259" w:lineRule="auto"/>
              <w:ind w:left="100" w:right="0" w:firstLine="0"/>
              <w:jc w:val="left"/>
            </w:pPr>
            <w:r>
              <w:rPr>
                <w:sz w:val="22"/>
              </w:rPr>
              <w:t>Service</w:t>
            </w:r>
          </w:p>
        </w:tc>
        <w:tc>
          <w:tcPr>
            <w:tcW w:w="2720" w:type="dxa"/>
            <w:tcBorders>
              <w:top w:val="single" w:sz="8" w:space="0" w:color="000000"/>
              <w:left w:val="single" w:sz="8" w:space="0" w:color="000000"/>
              <w:bottom w:val="single" w:sz="8" w:space="0" w:color="000000"/>
              <w:right w:val="single" w:sz="8" w:space="0" w:color="000000"/>
            </w:tcBorders>
            <w:shd w:val="clear" w:color="auto" w:fill="F3F3F3"/>
            <w:vAlign w:val="center"/>
          </w:tcPr>
          <w:p w:rsidR="00700400" w:rsidRDefault="002C6234">
            <w:pPr>
              <w:spacing w:after="0" w:line="357" w:lineRule="auto"/>
              <w:ind w:left="110" w:right="94" w:firstLine="0"/>
            </w:pPr>
            <w:r>
              <w:rPr>
                <w:sz w:val="22"/>
              </w:rPr>
              <w:t xml:space="preserve">Implement AI-powered recommendation systems; </w:t>
            </w:r>
            <w:r>
              <w:rPr>
                <w:sz w:val="22"/>
              </w:rPr>
              <w:t xml:space="preserve">Utilize AI </w:t>
            </w:r>
            <w:proofErr w:type="spellStart"/>
            <w:r>
              <w:rPr>
                <w:sz w:val="22"/>
              </w:rPr>
              <w:t>chatbots</w:t>
            </w:r>
            <w:proofErr w:type="spellEnd"/>
            <w:r>
              <w:rPr>
                <w:sz w:val="22"/>
              </w:rPr>
              <w:t xml:space="preserve"> for customer service; Employ machine learning </w:t>
            </w:r>
          </w:p>
          <w:p w:rsidR="00700400" w:rsidRDefault="002C6234">
            <w:pPr>
              <w:spacing w:after="0" w:line="259" w:lineRule="auto"/>
              <w:ind w:left="110" w:right="0" w:firstLine="0"/>
              <w:jc w:val="left"/>
            </w:pPr>
            <w:r>
              <w:rPr>
                <w:sz w:val="22"/>
              </w:rPr>
              <w:t>algorithms</w:t>
            </w:r>
          </w:p>
        </w:tc>
        <w:tc>
          <w:tcPr>
            <w:tcW w:w="2678" w:type="dxa"/>
            <w:tcBorders>
              <w:top w:val="single" w:sz="8" w:space="0" w:color="000000"/>
              <w:left w:val="single" w:sz="8" w:space="0" w:color="000000"/>
              <w:bottom w:val="single" w:sz="8" w:space="0" w:color="000000"/>
              <w:right w:val="single" w:sz="8" w:space="0" w:color="000000"/>
            </w:tcBorders>
            <w:shd w:val="clear" w:color="auto" w:fill="F3F3F3"/>
          </w:tcPr>
          <w:p w:rsidR="00700400" w:rsidRDefault="002C6234">
            <w:pPr>
              <w:spacing w:after="0" w:line="357" w:lineRule="auto"/>
              <w:ind w:left="105" w:right="0" w:firstLine="0"/>
            </w:pPr>
            <w:r>
              <w:rPr>
                <w:sz w:val="22"/>
              </w:rPr>
              <w:t xml:space="preserve">Ensure seamless integration of AI systems; Pilot test in </w:t>
            </w:r>
          </w:p>
          <w:p w:rsidR="00700400" w:rsidRDefault="002C6234">
            <w:pPr>
              <w:spacing w:after="0" w:line="259" w:lineRule="auto"/>
              <w:ind w:left="105" w:right="113" w:firstLine="0"/>
            </w:pPr>
            <w:r>
              <w:rPr>
                <w:sz w:val="22"/>
              </w:rPr>
              <w:t>select markets for feedback; Obtain necessary permissions for data usage</w:t>
            </w:r>
          </w:p>
        </w:tc>
      </w:tr>
      <w:tr w:rsidR="00700400">
        <w:trPr>
          <w:trHeight w:val="2120"/>
        </w:trPr>
        <w:tc>
          <w:tcPr>
            <w:tcW w:w="1472" w:type="dxa"/>
            <w:tcBorders>
              <w:top w:val="single" w:sz="8" w:space="0" w:color="000000"/>
              <w:left w:val="single" w:sz="8" w:space="0" w:color="000000"/>
              <w:bottom w:val="single" w:sz="8" w:space="0" w:color="000000"/>
              <w:right w:val="nil"/>
            </w:tcBorders>
            <w:shd w:val="clear" w:color="auto" w:fill="D9D9D9"/>
          </w:tcPr>
          <w:p w:rsidR="00700400" w:rsidRDefault="002C6234">
            <w:pPr>
              <w:spacing w:after="104" w:line="259" w:lineRule="auto"/>
              <w:ind w:left="98" w:right="0" w:firstLine="0"/>
              <w:jc w:val="left"/>
            </w:pPr>
            <w:r>
              <w:rPr>
                <w:sz w:val="22"/>
              </w:rPr>
              <w:lastRenderedPageBreak/>
              <w:t xml:space="preserve">Stakeholder </w:t>
            </w:r>
          </w:p>
          <w:p w:rsidR="00700400" w:rsidRDefault="002C6234">
            <w:pPr>
              <w:spacing w:after="104" w:line="259" w:lineRule="auto"/>
              <w:ind w:left="98" w:right="0" w:firstLine="0"/>
              <w:jc w:val="left"/>
            </w:pPr>
            <w:r>
              <w:rPr>
                <w:sz w:val="22"/>
              </w:rPr>
              <w:t xml:space="preserve">Identification </w:t>
            </w:r>
          </w:p>
          <w:p w:rsidR="00700400" w:rsidRDefault="002C6234">
            <w:pPr>
              <w:spacing w:after="0" w:line="259" w:lineRule="auto"/>
              <w:ind w:left="98" w:right="0" w:firstLine="0"/>
              <w:jc w:val="left"/>
            </w:pPr>
            <w:r>
              <w:rPr>
                <w:sz w:val="22"/>
              </w:rPr>
              <w:t>Involvement</w:t>
            </w:r>
          </w:p>
        </w:tc>
        <w:tc>
          <w:tcPr>
            <w:tcW w:w="431" w:type="dxa"/>
            <w:tcBorders>
              <w:top w:val="single" w:sz="8" w:space="0" w:color="000000"/>
              <w:left w:val="nil"/>
              <w:bottom w:val="single" w:sz="8" w:space="0" w:color="000000"/>
              <w:right w:val="single" w:sz="8" w:space="0" w:color="000000"/>
            </w:tcBorders>
            <w:shd w:val="clear" w:color="auto" w:fill="D9D9D9"/>
          </w:tcPr>
          <w:p w:rsidR="00700400" w:rsidRDefault="002C6234">
            <w:pPr>
              <w:spacing w:after="0" w:line="259" w:lineRule="auto"/>
              <w:ind w:left="0" w:right="0" w:firstLine="0"/>
            </w:pPr>
            <w:r>
              <w:rPr>
                <w:sz w:val="22"/>
              </w:rPr>
              <w:t xml:space="preserve">and </w:t>
            </w:r>
          </w:p>
        </w:tc>
        <w:tc>
          <w:tcPr>
            <w:tcW w:w="1640" w:type="dxa"/>
            <w:tcBorders>
              <w:top w:val="single" w:sz="8" w:space="0" w:color="000000"/>
              <w:left w:val="single" w:sz="8" w:space="0" w:color="000000"/>
              <w:bottom w:val="single" w:sz="8" w:space="0" w:color="000000"/>
              <w:right w:val="single" w:sz="8" w:space="0" w:color="000000"/>
            </w:tcBorders>
            <w:shd w:val="clear" w:color="auto" w:fill="F3F3F3"/>
            <w:vAlign w:val="center"/>
          </w:tcPr>
          <w:p w:rsidR="00700400" w:rsidRDefault="002C6234">
            <w:pPr>
              <w:spacing w:after="104" w:line="259" w:lineRule="auto"/>
              <w:ind w:left="100" w:right="0" w:firstLine="0"/>
              <w:jc w:val="left"/>
            </w:pPr>
            <w:r>
              <w:rPr>
                <w:sz w:val="22"/>
              </w:rPr>
              <w:t xml:space="preserve">Marketing, </w:t>
            </w:r>
          </w:p>
          <w:p w:rsidR="00700400" w:rsidRDefault="002C6234">
            <w:pPr>
              <w:spacing w:after="104" w:line="259" w:lineRule="auto"/>
              <w:ind w:left="100" w:right="0" w:firstLine="0"/>
              <w:jc w:val="left"/>
            </w:pPr>
            <w:r>
              <w:rPr>
                <w:sz w:val="22"/>
              </w:rPr>
              <w:t xml:space="preserve">Product </w:t>
            </w:r>
          </w:p>
          <w:p w:rsidR="00700400" w:rsidRDefault="002C6234">
            <w:pPr>
              <w:spacing w:after="131" w:line="259" w:lineRule="auto"/>
              <w:ind w:left="100" w:right="0" w:firstLine="0"/>
              <w:jc w:val="left"/>
            </w:pPr>
            <w:r>
              <w:rPr>
                <w:sz w:val="22"/>
              </w:rPr>
              <w:t xml:space="preserve">Development, </w:t>
            </w:r>
          </w:p>
          <w:p w:rsidR="00700400" w:rsidRDefault="002C6234">
            <w:pPr>
              <w:tabs>
                <w:tab w:val="right" w:pos="1628"/>
              </w:tabs>
              <w:spacing w:after="110" w:line="259" w:lineRule="auto"/>
              <w:ind w:left="0" w:right="0" w:firstLine="0"/>
              <w:jc w:val="left"/>
            </w:pPr>
            <w:r>
              <w:rPr>
                <w:sz w:val="22"/>
              </w:rPr>
              <w:t xml:space="preserve">IT, </w:t>
            </w:r>
            <w:r>
              <w:rPr>
                <w:sz w:val="22"/>
              </w:rPr>
              <w:tab/>
              <w:t xml:space="preserve">Customer </w:t>
            </w:r>
          </w:p>
          <w:p w:rsidR="00700400" w:rsidRDefault="002C6234">
            <w:pPr>
              <w:spacing w:after="0" w:line="259" w:lineRule="auto"/>
              <w:ind w:left="100" w:right="0" w:firstLine="0"/>
              <w:jc w:val="left"/>
            </w:pPr>
            <w:r>
              <w:rPr>
                <w:sz w:val="22"/>
              </w:rPr>
              <w:t>Service</w:t>
            </w:r>
          </w:p>
        </w:tc>
        <w:tc>
          <w:tcPr>
            <w:tcW w:w="2720" w:type="dxa"/>
            <w:tcBorders>
              <w:top w:val="single" w:sz="8" w:space="0" w:color="000000"/>
              <w:left w:val="single" w:sz="8" w:space="0" w:color="000000"/>
              <w:bottom w:val="single" w:sz="8" w:space="0" w:color="000000"/>
              <w:right w:val="single" w:sz="8" w:space="0" w:color="000000"/>
            </w:tcBorders>
            <w:shd w:val="clear" w:color="auto" w:fill="F3F3F3"/>
          </w:tcPr>
          <w:p w:rsidR="00700400" w:rsidRDefault="002C6234">
            <w:pPr>
              <w:spacing w:after="0" w:line="259" w:lineRule="auto"/>
              <w:ind w:left="110" w:right="96" w:firstLine="0"/>
            </w:pPr>
            <w:r>
              <w:rPr>
                <w:sz w:val="22"/>
              </w:rPr>
              <w:t>Establish cross-functional teams; Conduct training programs and workshops</w:t>
            </w:r>
          </w:p>
        </w:tc>
        <w:tc>
          <w:tcPr>
            <w:tcW w:w="2678" w:type="dxa"/>
            <w:tcBorders>
              <w:top w:val="single" w:sz="8" w:space="0" w:color="000000"/>
              <w:left w:val="single" w:sz="8" w:space="0" w:color="000000"/>
              <w:bottom w:val="single" w:sz="8" w:space="0" w:color="000000"/>
              <w:right w:val="single" w:sz="8" w:space="0" w:color="000000"/>
            </w:tcBorders>
            <w:shd w:val="clear" w:color="auto" w:fill="F3F3F3"/>
          </w:tcPr>
          <w:p w:rsidR="00700400" w:rsidRDefault="002C6234">
            <w:pPr>
              <w:spacing w:after="0" w:line="357" w:lineRule="auto"/>
              <w:ind w:left="105" w:right="101" w:firstLine="0"/>
            </w:pPr>
            <w:r>
              <w:rPr>
                <w:sz w:val="22"/>
              </w:rPr>
              <w:t xml:space="preserve">Educate employees about AI technology; Streamline communication and </w:t>
            </w:r>
          </w:p>
          <w:p w:rsidR="00700400" w:rsidRDefault="002C6234">
            <w:pPr>
              <w:spacing w:after="0" w:line="259" w:lineRule="auto"/>
              <w:ind w:left="105" w:right="0" w:firstLine="0"/>
              <w:jc w:val="left"/>
            </w:pPr>
            <w:r>
              <w:rPr>
                <w:sz w:val="22"/>
              </w:rPr>
              <w:t>collaboration</w:t>
            </w:r>
          </w:p>
        </w:tc>
      </w:tr>
    </w:tbl>
    <w:p w:rsidR="00700400" w:rsidRDefault="002C6234">
      <w:pPr>
        <w:spacing w:after="413"/>
        <w:ind w:left="-5" w:right="0"/>
      </w:pPr>
      <w:r>
        <w:t>The risk management plan, elaborated for</w:t>
      </w:r>
      <w:r>
        <w:t xml:space="preserve"> AI-based personal care products manufactured through Unilever, forms the reason why risks can be identified and counter-measures are undertaken in order to eliminate them. In today’s digital environment where data privacy dilemmas, regulatory compliance b</w:t>
      </w:r>
      <w:r>
        <w:t xml:space="preserve">arriers, and technology integration difficulties are all more thought-provoking issues, Unilever should be vigilant to ensure that it continues to meet the trust of consumers and protect its reputation. Furthermore, lean risk management measures including </w:t>
      </w:r>
      <w:r>
        <w:t>data security, data breaches, and AI algorithm biases are indicators of Unilever’s ethical values and its priority for the consumer.</w:t>
      </w:r>
    </w:p>
    <w:p w:rsidR="00700400" w:rsidRDefault="002C6234">
      <w:pPr>
        <w:spacing w:after="175"/>
        <w:ind w:left="-5" w:right="0"/>
      </w:pPr>
      <w:r>
        <w:t>Here's a risk management plan matrix for Unilever's AI-driven personal care product line implementation strategy:</w:t>
      </w:r>
    </w:p>
    <w:p w:rsidR="00700400" w:rsidRDefault="002C6234">
      <w:pPr>
        <w:spacing w:after="605" w:line="259" w:lineRule="auto"/>
        <w:ind w:left="150" w:right="0" w:firstLine="0"/>
        <w:jc w:val="left"/>
      </w:pPr>
      <w:r>
        <w:rPr>
          <w:rFonts w:ascii="Calibri" w:eastAsia="Calibri" w:hAnsi="Calibri" w:cs="Calibri"/>
          <w:noProof/>
          <w:sz w:val="22"/>
        </w:rPr>
        <mc:AlternateContent>
          <mc:Choice Requires="wpg">
            <w:drawing>
              <wp:inline distT="0" distB="0" distL="0" distR="0">
                <wp:extent cx="5753100" cy="3158096"/>
                <wp:effectExtent l="0" t="0" r="0" b="0"/>
                <wp:docPr id="45139" name="Group 45139"/>
                <wp:cNvGraphicFramePr/>
                <a:graphic xmlns:a="http://schemas.openxmlformats.org/drawingml/2006/main">
                  <a:graphicData uri="http://schemas.microsoft.com/office/word/2010/wordprocessingGroup">
                    <wpg:wgp>
                      <wpg:cNvGrpSpPr/>
                      <wpg:grpSpPr>
                        <a:xfrm>
                          <a:off x="0" y="0"/>
                          <a:ext cx="5753100" cy="3158096"/>
                          <a:chOff x="0" y="0"/>
                          <a:chExt cx="5753100" cy="3158096"/>
                        </a:xfrm>
                      </wpg:grpSpPr>
                      <wps:wsp>
                        <wps:cNvPr id="3764" name="Rectangle 3764"/>
                        <wps:cNvSpPr/>
                        <wps:spPr>
                          <a:xfrm>
                            <a:off x="1482217" y="3021918"/>
                            <a:ext cx="570467" cy="181116"/>
                          </a:xfrm>
                          <a:prstGeom prst="rect">
                            <a:avLst/>
                          </a:prstGeom>
                          <a:ln>
                            <a:noFill/>
                          </a:ln>
                        </wps:spPr>
                        <wps:txbx>
                          <w:txbxContent>
                            <w:p w:rsidR="00700400" w:rsidRDefault="002C6234">
                              <w:pPr>
                                <w:spacing w:after="160" w:line="259" w:lineRule="auto"/>
                                <w:ind w:left="0" w:right="0" w:firstLine="0"/>
                                <w:jc w:val="left"/>
                              </w:pPr>
                              <w:r>
                                <w:rPr>
                                  <w:b/>
                                </w:rPr>
                                <w:t>Figure</w:t>
                              </w:r>
                            </w:p>
                          </w:txbxContent>
                        </wps:txbx>
                        <wps:bodyPr horzOverflow="overflow" vert="horz" lIns="0" tIns="0" rIns="0" bIns="0" rtlCol="0">
                          <a:noAutofit/>
                        </wps:bodyPr>
                      </wps:wsp>
                      <wps:wsp>
                        <wps:cNvPr id="3765" name="Rectangle 3765"/>
                        <wps:cNvSpPr/>
                        <wps:spPr>
                          <a:xfrm>
                            <a:off x="1911139"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3766" name="Rectangle 3766"/>
                        <wps:cNvSpPr/>
                        <wps:spPr>
                          <a:xfrm>
                            <a:off x="1949239" y="3019462"/>
                            <a:ext cx="157660" cy="184382"/>
                          </a:xfrm>
                          <a:prstGeom prst="rect">
                            <a:avLst/>
                          </a:prstGeom>
                          <a:ln>
                            <a:noFill/>
                          </a:ln>
                        </wps:spPr>
                        <wps:txbx>
                          <w:txbxContent>
                            <w:p w:rsidR="00700400" w:rsidRDefault="002C6234">
                              <w:pPr>
                                <w:spacing w:after="160" w:line="259" w:lineRule="auto"/>
                                <w:ind w:left="0" w:right="0" w:firstLine="0"/>
                                <w:jc w:val="left"/>
                              </w:pPr>
                              <w:r>
                                <w:t>4:</w:t>
                              </w:r>
                            </w:p>
                          </w:txbxContent>
                        </wps:txbx>
                        <wps:bodyPr horzOverflow="overflow" vert="horz" lIns="0" tIns="0" rIns="0" bIns="0" rtlCol="0">
                          <a:noAutofit/>
                        </wps:bodyPr>
                      </wps:wsp>
                      <wps:wsp>
                        <wps:cNvPr id="3767" name="Rectangle 3767"/>
                        <wps:cNvSpPr/>
                        <wps:spPr>
                          <a:xfrm>
                            <a:off x="2067781"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3768" name="Rectangle 3768"/>
                        <wps:cNvSpPr/>
                        <wps:spPr>
                          <a:xfrm>
                            <a:off x="2105881" y="3019462"/>
                            <a:ext cx="495348" cy="184382"/>
                          </a:xfrm>
                          <a:prstGeom prst="rect">
                            <a:avLst/>
                          </a:prstGeom>
                          <a:ln>
                            <a:noFill/>
                          </a:ln>
                        </wps:spPr>
                        <wps:txbx>
                          <w:txbxContent>
                            <w:p w:rsidR="00700400" w:rsidRDefault="002C6234">
                              <w:pPr>
                                <w:spacing w:after="160" w:line="259" w:lineRule="auto"/>
                                <w:ind w:left="0" w:right="0" w:firstLine="0"/>
                                <w:jc w:val="left"/>
                              </w:pPr>
                              <w:proofErr w:type="spellStart"/>
                              <w:r>
                                <w:t>Gannt</w:t>
                              </w:r>
                              <w:proofErr w:type="spellEnd"/>
                            </w:p>
                          </w:txbxContent>
                        </wps:txbx>
                        <wps:bodyPr horzOverflow="overflow" vert="horz" lIns="0" tIns="0" rIns="0" bIns="0" rtlCol="0">
                          <a:noAutofit/>
                        </wps:bodyPr>
                      </wps:wsp>
                      <wps:wsp>
                        <wps:cNvPr id="3769" name="Rectangle 3769"/>
                        <wps:cNvSpPr/>
                        <wps:spPr>
                          <a:xfrm>
                            <a:off x="2478323"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3770" name="Rectangle 3770"/>
                        <wps:cNvSpPr/>
                        <wps:spPr>
                          <a:xfrm>
                            <a:off x="2516423" y="3019462"/>
                            <a:ext cx="461401" cy="184382"/>
                          </a:xfrm>
                          <a:prstGeom prst="rect">
                            <a:avLst/>
                          </a:prstGeom>
                          <a:ln>
                            <a:noFill/>
                          </a:ln>
                        </wps:spPr>
                        <wps:txbx>
                          <w:txbxContent>
                            <w:p w:rsidR="00700400" w:rsidRDefault="002C6234">
                              <w:pPr>
                                <w:spacing w:after="160" w:line="259" w:lineRule="auto"/>
                                <w:ind w:left="0" w:right="0" w:firstLine="0"/>
                                <w:jc w:val="left"/>
                              </w:pPr>
                              <w:proofErr w:type="gramStart"/>
                              <w:r>
                                <w:t>chart</w:t>
                              </w:r>
                              <w:proofErr w:type="gramEnd"/>
                              <w:r>
                                <w:t>;</w:t>
                              </w:r>
                            </w:p>
                          </w:txbxContent>
                        </wps:txbx>
                        <wps:bodyPr horzOverflow="overflow" vert="horz" lIns="0" tIns="0" rIns="0" bIns="0" rtlCol="0">
                          <a:noAutofit/>
                        </wps:bodyPr>
                      </wps:wsp>
                      <wps:wsp>
                        <wps:cNvPr id="3771" name="Rectangle 3771"/>
                        <wps:cNvSpPr/>
                        <wps:spPr>
                          <a:xfrm>
                            <a:off x="2863342"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3772" name="Rectangle 3772"/>
                        <wps:cNvSpPr/>
                        <wps:spPr>
                          <a:xfrm>
                            <a:off x="2901442" y="3019462"/>
                            <a:ext cx="562846" cy="184382"/>
                          </a:xfrm>
                          <a:prstGeom prst="rect">
                            <a:avLst/>
                          </a:prstGeom>
                          <a:ln>
                            <a:noFill/>
                          </a:ln>
                        </wps:spPr>
                        <wps:txbx>
                          <w:txbxContent>
                            <w:p w:rsidR="00700400" w:rsidRDefault="002C6234">
                              <w:pPr>
                                <w:spacing w:after="160" w:line="259" w:lineRule="auto"/>
                                <w:ind w:left="0" w:right="0" w:firstLine="0"/>
                                <w:jc w:val="left"/>
                              </w:pPr>
                              <w:r>
                                <w:t>Source</w:t>
                              </w:r>
                            </w:p>
                          </w:txbxContent>
                        </wps:txbx>
                        <wps:bodyPr horzOverflow="overflow" vert="horz" lIns="0" tIns="0" rIns="0" bIns="0" rtlCol="0">
                          <a:noAutofit/>
                        </wps:bodyPr>
                      </wps:wsp>
                      <wps:wsp>
                        <wps:cNvPr id="3773" name="Rectangle 3773"/>
                        <wps:cNvSpPr/>
                        <wps:spPr>
                          <a:xfrm>
                            <a:off x="3324634"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45049" name="Rectangle 45049"/>
                        <wps:cNvSpPr/>
                        <wps:spPr>
                          <a:xfrm>
                            <a:off x="3362734" y="3019462"/>
                            <a:ext cx="67498" cy="184382"/>
                          </a:xfrm>
                          <a:prstGeom prst="rect">
                            <a:avLst/>
                          </a:prstGeom>
                          <a:ln>
                            <a:noFill/>
                          </a:ln>
                        </wps:spPr>
                        <wps:txbx>
                          <w:txbxContent>
                            <w:p w:rsidR="00700400" w:rsidRDefault="002C6234">
                              <w:pPr>
                                <w:spacing w:after="160" w:line="259" w:lineRule="auto"/>
                                <w:ind w:left="0" w:right="0" w:firstLine="0"/>
                                <w:jc w:val="left"/>
                              </w:pPr>
                              <w:r>
                                <w:t>(</w:t>
                              </w:r>
                            </w:p>
                          </w:txbxContent>
                        </wps:txbx>
                        <wps:bodyPr horzOverflow="overflow" vert="horz" lIns="0" tIns="0" rIns="0" bIns="0" rtlCol="0">
                          <a:noAutofit/>
                        </wps:bodyPr>
                      </wps:wsp>
                      <wps:wsp>
                        <wps:cNvPr id="45050" name="Rectangle 45050"/>
                        <wps:cNvSpPr/>
                        <wps:spPr>
                          <a:xfrm>
                            <a:off x="3413485" y="3019462"/>
                            <a:ext cx="616785" cy="184382"/>
                          </a:xfrm>
                          <a:prstGeom prst="rect">
                            <a:avLst/>
                          </a:prstGeom>
                          <a:ln>
                            <a:noFill/>
                          </a:ln>
                        </wps:spPr>
                        <wps:txbx>
                          <w:txbxContent>
                            <w:p w:rsidR="00700400" w:rsidRDefault="002C6234">
                              <w:pPr>
                                <w:spacing w:after="160" w:line="259" w:lineRule="auto"/>
                                <w:ind w:left="0" w:right="0" w:firstLine="0"/>
                                <w:jc w:val="left"/>
                              </w:pPr>
                              <w:r>
                                <w:t>Author,</w:t>
                              </w:r>
                            </w:p>
                          </w:txbxContent>
                        </wps:txbx>
                        <wps:bodyPr horzOverflow="overflow" vert="horz" lIns="0" tIns="0" rIns="0" bIns="0" rtlCol="0">
                          <a:noAutofit/>
                        </wps:bodyPr>
                      </wps:wsp>
                      <wps:wsp>
                        <wps:cNvPr id="3775" name="Rectangle 3775"/>
                        <wps:cNvSpPr/>
                        <wps:spPr>
                          <a:xfrm>
                            <a:off x="3877233" y="3019462"/>
                            <a:ext cx="50673" cy="184382"/>
                          </a:xfrm>
                          <a:prstGeom prst="rect">
                            <a:avLst/>
                          </a:prstGeom>
                          <a:ln>
                            <a:noFill/>
                          </a:ln>
                        </wps:spPr>
                        <wps:txbx>
                          <w:txbxContent>
                            <w:p w:rsidR="00700400" w:rsidRDefault="002C6234">
                              <w:pPr>
                                <w:spacing w:after="160" w:line="259" w:lineRule="auto"/>
                                <w:ind w:left="0" w:right="0" w:firstLine="0"/>
                                <w:jc w:val="left"/>
                              </w:pPr>
                              <w:r>
                                <w:t xml:space="preserve"> </w:t>
                              </w:r>
                            </w:p>
                          </w:txbxContent>
                        </wps:txbx>
                        <wps:bodyPr horzOverflow="overflow" vert="horz" lIns="0" tIns="0" rIns="0" bIns="0" rtlCol="0">
                          <a:noAutofit/>
                        </wps:bodyPr>
                      </wps:wsp>
                      <wps:wsp>
                        <wps:cNvPr id="3776" name="Rectangle 3776"/>
                        <wps:cNvSpPr/>
                        <wps:spPr>
                          <a:xfrm>
                            <a:off x="3915333" y="3019462"/>
                            <a:ext cx="472882" cy="184382"/>
                          </a:xfrm>
                          <a:prstGeom prst="rect">
                            <a:avLst/>
                          </a:prstGeom>
                          <a:ln>
                            <a:noFill/>
                          </a:ln>
                        </wps:spPr>
                        <wps:txbx>
                          <w:txbxContent>
                            <w:p w:rsidR="00700400" w:rsidRDefault="002C6234">
                              <w:pPr>
                                <w:spacing w:after="160" w:line="259" w:lineRule="auto"/>
                                <w:ind w:left="0" w:right="0" w:firstLine="0"/>
                                <w:jc w:val="left"/>
                              </w:pPr>
                              <w:r>
                                <w:t>2024)</w:t>
                              </w:r>
                            </w:p>
                          </w:txbxContent>
                        </wps:txbx>
                        <wps:bodyPr horzOverflow="overflow" vert="horz" lIns="0" tIns="0" rIns="0" bIns="0" rtlCol="0">
                          <a:noAutofit/>
                        </wps:bodyPr>
                      </wps:wsp>
                      <pic:pic xmlns:pic="http://schemas.openxmlformats.org/drawingml/2006/picture">
                        <pic:nvPicPr>
                          <pic:cNvPr id="3815" name="Picture 3815"/>
                          <pic:cNvPicPr/>
                        </pic:nvPicPr>
                        <pic:blipFill>
                          <a:blip r:embed="rId19"/>
                          <a:stretch>
                            <a:fillRect/>
                          </a:stretch>
                        </pic:blipFill>
                        <pic:spPr>
                          <a:xfrm>
                            <a:off x="9525" y="4763"/>
                            <a:ext cx="5734050" cy="2847975"/>
                          </a:xfrm>
                          <a:prstGeom prst="rect">
                            <a:avLst/>
                          </a:prstGeom>
                        </pic:spPr>
                      </pic:pic>
                      <wps:wsp>
                        <wps:cNvPr id="3816" name="Shape 3816"/>
                        <wps:cNvSpPr/>
                        <wps:spPr>
                          <a:xfrm>
                            <a:off x="0" y="4763"/>
                            <a:ext cx="5748338" cy="0"/>
                          </a:xfrm>
                          <a:custGeom>
                            <a:avLst/>
                            <a:gdLst/>
                            <a:ahLst/>
                            <a:cxnLst/>
                            <a:rect l="0" t="0" r="0" b="0"/>
                            <a:pathLst>
                              <a:path w="5748338">
                                <a:moveTo>
                                  <a:pt x="0" y="0"/>
                                </a:moveTo>
                                <a:lnTo>
                                  <a:pt x="5748338"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3817" name="Shape 3817"/>
                        <wps:cNvSpPr/>
                        <wps:spPr>
                          <a:xfrm>
                            <a:off x="5748338" y="0"/>
                            <a:ext cx="0" cy="2862263"/>
                          </a:xfrm>
                          <a:custGeom>
                            <a:avLst/>
                            <a:gdLst/>
                            <a:ahLst/>
                            <a:cxnLst/>
                            <a:rect l="0" t="0" r="0" b="0"/>
                            <a:pathLst>
                              <a:path h="2862263">
                                <a:moveTo>
                                  <a:pt x="0" y="0"/>
                                </a:moveTo>
                                <a:lnTo>
                                  <a:pt x="0" y="2862263"/>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3818" name="Shape 3818"/>
                        <wps:cNvSpPr/>
                        <wps:spPr>
                          <a:xfrm>
                            <a:off x="4763" y="2862263"/>
                            <a:ext cx="5748338" cy="0"/>
                          </a:xfrm>
                          <a:custGeom>
                            <a:avLst/>
                            <a:gdLst/>
                            <a:ahLst/>
                            <a:cxnLst/>
                            <a:rect l="0" t="0" r="0" b="0"/>
                            <a:pathLst>
                              <a:path w="5748338">
                                <a:moveTo>
                                  <a:pt x="5748338" y="0"/>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3819" name="Shape 3819"/>
                        <wps:cNvSpPr/>
                        <wps:spPr>
                          <a:xfrm>
                            <a:off x="4763" y="4763"/>
                            <a:ext cx="0" cy="2862263"/>
                          </a:xfrm>
                          <a:custGeom>
                            <a:avLst/>
                            <a:gdLst/>
                            <a:ahLst/>
                            <a:cxnLst/>
                            <a:rect l="0" t="0" r="0" b="0"/>
                            <a:pathLst>
                              <a:path h="2862263">
                                <a:moveTo>
                                  <a:pt x="0" y="2862263"/>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5139" style="width:453pt;height:248.669pt;mso-position-horizontal-relative:char;mso-position-vertical-relative:line" coordsize="57531,31580">
                <v:rect id="Rectangle 3764" style="position:absolute;width:5704;height:1811;left:14822;top:30219;" filled="f" stroked="f">
                  <v:textbox inset="0,0,0,0">
                    <w:txbxContent>
                      <w:p>
                        <w:pPr>
                          <w:spacing w:before="0" w:after="160" w:line="259" w:lineRule="auto"/>
                          <w:ind w:left="0" w:right="0" w:firstLine="0"/>
                          <w:jc w:val="left"/>
                        </w:pPr>
                        <w:r>
                          <w:rPr>
                            <w:rFonts w:cs="Times New Roman" w:hAnsi="Times New Roman" w:eastAsia="Times New Roman" w:ascii="Times New Roman"/>
                            <w:b w:val="1"/>
                          </w:rPr>
                          <w:t xml:space="preserve">Figure</w:t>
                        </w:r>
                      </w:p>
                    </w:txbxContent>
                  </v:textbox>
                </v:rect>
                <v:rect id="Rectangle 3765" style="position:absolute;width:506;height:1843;left:19111;top:30194;" filled="f" stroked="f">
                  <v:textbox inset="0,0,0,0">
                    <w:txbxContent>
                      <w:p>
                        <w:pPr>
                          <w:spacing w:before="0" w:after="160" w:line="259" w:lineRule="auto"/>
                          <w:ind w:left="0" w:right="0" w:firstLine="0"/>
                          <w:jc w:val="left"/>
                        </w:pPr>
                        <w:r>
                          <w:rPr/>
                          <w:t xml:space="preserve"> </w:t>
                        </w:r>
                      </w:p>
                    </w:txbxContent>
                  </v:textbox>
                </v:rect>
                <v:rect id="Rectangle 3766" style="position:absolute;width:1576;height:1843;left:19492;top:30194;" filled="f" stroked="f">
                  <v:textbox inset="0,0,0,0">
                    <w:txbxContent>
                      <w:p>
                        <w:pPr>
                          <w:spacing w:before="0" w:after="160" w:line="259" w:lineRule="auto"/>
                          <w:ind w:left="0" w:right="0" w:firstLine="0"/>
                          <w:jc w:val="left"/>
                        </w:pPr>
                        <w:r>
                          <w:rPr/>
                          <w:t xml:space="preserve">4:</w:t>
                        </w:r>
                      </w:p>
                    </w:txbxContent>
                  </v:textbox>
                </v:rect>
                <v:rect id="Rectangle 3767" style="position:absolute;width:506;height:1843;left:20677;top:30194;" filled="f" stroked="f">
                  <v:textbox inset="0,0,0,0">
                    <w:txbxContent>
                      <w:p>
                        <w:pPr>
                          <w:spacing w:before="0" w:after="160" w:line="259" w:lineRule="auto"/>
                          <w:ind w:left="0" w:right="0" w:firstLine="0"/>
                          <w:jc w:val="left"/>
                        </w:pPr>
                        <w:r>
                          <w:rPr/>
                          <w:t xml:space="preserve"> </w:t>
                        </w:r>
                      </w:p>
                    </w:txbxContent>
                  </v:textbox>
                </v:rect>
                <v:rect id="Rectangle 3768" style="position:absolute;width:4953;height:1843;left:21058;top:30194;" filled="f" stroked="f">
                  <v:textbox inset="0,0,0,0">
                    <w:txbxContent>
                      <w:p>
                        <w:pPr>
                          <w:spacing w:before="0" w:after="160" w:line="259" w:lineRule="auto"/>
                          <w:ind w:left="0" w:right="0" w:firstLine="0"/>
                          <w:jc w:val="left"/>
                        </w:pPr>
                        <w:r>
                          <w:rPr/>
                          <w:t xml:space="preserve">Gannt</w:t>
                        </w:r>
                      </w:p>
                    </w:txbxContent>
                  </v:textbox>
                </v:rect>
                <v:rect id="Rectangle 3769" style="position:absolute;width:506;height:1843;left:24783;top:30194;" filled="f" stroked="f">
                  <v:textbox inset="0,0,0,0">
                    <w:txbxContent>
                      <w:p>
                        <w:pPr>
                          <w:spacing w:before="0" w:after="160" w:line="259" w:lineRule="auto"/>
                          <w:ind w:left="0" w:right="0" w:firstLine="0"/>
                          <w:jc w:val="left"/>
                        </w:pPr>
                        <w:r>
                          <w:rPr/>
                          <w:t xml:space="preserve"> </w:t>
                        </w:r>
                      </w:p>
                    </w:txbxContent>
                  </v:textbox>
                </v:rect>
                <v:rect id="Rectangle 3770" style="position:absolute;width:4614;height:1843;left:25164;top:30194;" filled="f" stroked="f">
                  <v:textbox inset="0,0,0,0">
                    <w:txbxContent>
                      <w:p>
                        <w:pPr>
                          <w:spacing w:before="0" w:after="160" w:line="259" w:lineRule="auto"/>
                          <w:ind w:left="0" w:right="0" w:firstLine="0"/>
                          <w:jc w:val="left"/>
                        </w:pPr>
                        <w:r>
                          <w:rPr/>
                          <w:t xml:space="preserve">chart;</w:t>
                        </w:r>
                      </w:p>
                    </w:txbxContent>
                  </v:textbox>
                </v:rect>
                <v:rect id="Rectangle 3771" style="position:absolute;width:506;height:1843;left:28633;top:30194;" filled="f" stroked="f">
                  <v:textbox inset="0,0,0,0">
                    <w:txbxContent>
                      <w:p>
                        <w:pPr>
                          <w:spacing w:before="0" w:after="160" w:line="259" w:lineRule="auto"/>
                          <w:ind w:left="0" w:right="0" w:firstLine="0"/>
                          <w:jc w:val="left"/>
                        </w:pPr>
                        <w:r>
                          <w:rPr/>
                          <w:t xml:space="preserve"> </w:t>
                        </w:r>
                      </w:p>
                    </w:txbxContent>
                  </v:textbox>
                </v:rect>
                <v:rect id="Rectangle 3772" style="position:absolute;width:5628;height:1843;left:29014;top:30194;" filled="f" stroked="f">
                  <v:textbox inset="0,0,0,0">
                    <w:txbxContent>
                      <w:p>
                        <w:pPr>
                          <w:spacing w:before="0" w:after="160" w:line="259" w:lineRule="auto"/>
                          <w:ind w:left="0" w:right="0" w:firstLine="0"/>
                          <w:jc w:val="left"/>
                        </w:pPr>
                        <w:r>
                          <w:rPr/>
                          <w:t xml:space="preserve">Source</w:t>
                        </w:r>
                      </w:p>
                    </w:txbxContent>
                  </v:textbox>
                </v:rect>
                <v:rect id="Rectangle 3773" style="position:absolute;width:506;height:1843;left:33246;top:30194;" filled="f" stroked="f">
                  <v:textbox inset="0,0,0,0">
                    <w:txbxContent>
                      <w:p>
                        <w:pPr>
                          <w:spacing w:before="0" w:after="160" w:line="259" w:lineRule="auto"/>
                          <w:ind w:left="0" w:right="0" w:firstLine="0"/>
                          <w:jc w:val="left"/>
                        </w:pPr>
                        <w:r>
                          <w:rPr/>
                          <w:t xml:space="preserve"> </w:t>
                        </w:r>
                      </w:p>
                    </w:txbxContent>
                  </v:textbox>
                </v:rect>
                <v:rect id="Rectangle 45049" style="position:absolute;width:674;height:1843;left:33627;top:30194;" filled="f" stroked="f">
                  <v:textbox inset="0,0,0,0">
                    <w:txbxContent>
                      <w:p>
                        <w:pPr>
                          <w:spacing w:before="0" w:after="160" w:line="259" w:lineRule="auto"/>
                          <w:ind w:left="0" w:right="0" w:firstLine="0"/>
                          <w:jc w:val="left"/>
                        </w:pPr>
                        <w:r>
                          <w:rPr/>
                          <w:t xml:space="preserve">(</w:t>
                        </w:r>
                      </w:p>
                    </w:txbxContent>
                  </v:textbox>
                </v:rect>
                <v:rect id="Rectangle 45050" style="position:absolute;width:6167;height:1843;left:34134;top:30194;" filled="f" stroked="f">
                  <v:textbox inset="0,0,0,0">
                    <w:txbxContent>
                      <w:p>
                        <w:pPr>
                          <w:spacing w:before="0" w:after="160" w:line="259" w:lineRule="auto"/>
                          <w:ind w:left="0" w:right="0" w:firstLine="0"/>
                          <w:jc w:val="left"/>
                        </w:pPr>
                        <w:r>
                          <w:rPr/>
                          <w:t xml:space="preserve">Author,</w:t>
                        </w:r>
                      </w:p>
                    </w:txbxContent>
                  </v:textbox>
                </v:rect>
                <v:rect id="Rectangle 3775" style="position:absolute;width:506;height:1843;left:38772;top:30194;" filled="f" stroked="f">
                  <v:textbox inset="0,0,0,0">
                    <w:txbxContent>
                      <w:p>
                        <w:pPr>
                          <w:spacing w:before="0" w:after="160" w:line="259" w:lineRule="auto"/>
                          <w:ind w:left="0" w:right="0" w:firstLine="0"/>
                          <w:jc w:val="left"/>
                        </w:pPr>
                        <w:r>
                          <w:rPr/>
                          <w:t xml:space="preserve"> </w:t>
                        </w:r>
                      </w:p>
                    </w:txbxContent>
                  </v:textbox>
                </v:rect>
                <v:rect id="Rectangle 3776" style="position:absolute;width:4728;height:1843;left:39153;top:30194;" filled="f" stroked="f">
                  <v:textbox inset="0,0,0,0">
                    <w:txbxContent>
                      <w:p>
                        <w:pPr>
                          <w:spacing w:before="0" w:after="160" w:line="259" w:lineRule="auto"/>
                          <w:ind w:left="0" w:right="0" w:firstLine="0"/>
                          <w:jc w:val="left"/>
                        </w:pPr>
                        <w:r>
                          <w:rPr/>
                          <w:t xml:space="preserve">2024)</w:t>
                        </w:r>
                      </w:p>
                    </w:txbxContent>
                  </v:textbox>
                </v:rect>
                <v:shape id="Picture 3815" style="position:absolute;width:57340;height:28479;left:95;top:47;" filled="f">
                  <v:imagedata r:id="rId20"/>
                </v:shape>
                <v:shape id="Shape 3816" style="position:absolute;width:57483;height:0;left:0;top:47;" coordsize="5748338,0" path="m0,0l5748338,0">
                  <v:stroke weight="0.75pt" endcap="flat" joinstyle="miter" miterlimit="10" on="true" color="#000000"/>
                  <v:fill on="false" color="#000000" opacity="0"/>
                </v:shape>
                <v:shape id="Shape 3817" style="position:absolute;width:0;height:28622;left:57483;top:0;" coordsize="0,2862263" path="m0,0l0,2862263">
                  <v:stroke weight="0.75pt" endcap="flat" joinstyle="miter" miterlimit="10" on="true" color="#000000"/>
                  <v:fill on="false" color="#000000" opacity="0"/>
                </v:shape>
                <v:shape id="Shape 3818" style="position:absolute;width:57483;height:0;left:47;top:28622;" coordsize="5748338,0" path="m5748338,0l0,0">
                  <v:stroke weight="0.75pt" endcap="flat" joinstyle="miter" miterlimit="10" on="true" color="#000000"/>
                  <v:fill on="false" color="#000000" opacity="0"/>
                </v:shape>
                <v:shape id="Shape 3819" style="position:absolute;width:0;height:28622;left:47;top:47;" coordsize="0,2862263" path="m0,2862263l0,0">
                  <v:stroke weight="0.75pt" endcap="flat" joinstyle="miter" miterlimit="10" on="true" color="#000000"/>
                  <v:fill on="false" color="#000000" opacity="0"/>
                </v:shape>
              </v:group>
            </w:pict>
          </mc:Fallback>
        </mc:AlternateContent>
      </w:r>
    </w:p>
    <w:p w:rsidR="00700400" w:rsidRDefault="002C6234">
      <w:pPr>
        <w:spacing w:after="0" w:line="259" w:lineRule="auto"/>
        <w:ind w:left="0" w:right="0" w:firstLine="0"/>
        <w:jc w:val="left"/>
      </w:pPr>
      <w:r>
        <w:rPr>
          <w:b/>
          <w:sz w:val="22"/>
        </w:rPr>
        <w:t>Table 3</w:t>
      </w:r>
      <w:r>
        <w:rPr>
          <w:sz w:val="22"/>
        </w:rPr>
        <w:t xml:space="preserve"> - The Project Risk Management Plan Matrix </w:t>
      </w:r>
    </w:p>
    <w:tbl>
      <w:tblPr>
        <w:tblStyle w:val="TableGrid"/>
        <w:tblW w:w="9000" w:type="dxa"/>
        <w:tblInd w:w="8" w:type="dxa"/>
        <w:tblCellMar>
          <w:top w:w="0" w:type="dxa"/>
          <w:left w:w="115" w:type="dxa"/>
          <w:bottom w:w="255" w:type="dxa"/>
          <w:right w:w="115" w:type="dxa"/>
        </w:tblCellMar>
        <w:tblLook w:val="04A0" w:firstRow="1" w:lastRow="0" w:firstColumn="1" w:lastColumn="0" w:noHBand="0" w:noVBand="1"/>
      </w:tblPr>
      <w:tblGrid>
        <w:gridCol w:w="1923"/>
        <w:gridCol w:w="1320"/>
        <w:gridCol w:w="1180"/>
        <w:gridCol w:w="1040"/>
        <w:gridCol w:w="3537"/>
      </w:tblGrid>
      <w:tr w:rsidR="00700400">
        <w:trPr>
          <w:trHeight w:val="980"/>
        </w:trPr>
        <w:tc>
          <w:tcPr>
            <w:tcW w:w="1923" w:type="dxa"/>
            <w:tcBorders>
              <w:top w:val="single" w:sz="8" w:space="0" w:color="000000"/>
              <w:left w:val="single" w:sz="8" w:space="0" w:color="000000"/>
              <w:bottom w:val="single" w:sz="8" w:space="0" w:color="000000"/>
              <w:right w:val="single" w:sz="8" w:space="0" w:color="000000"/>
            </w:tcBorders>
            <w:shd w:val="clear" w:color="auto" w:fill="CCCCCC"/>
            <w:vAlign w:val="bottom"/>
          </w:tcPr>
          <w:p w:rsidR="00700400" w:rsidRDefault="002C6234">
            <w:pPr>
              <w:spacing w:after="0" w:line="259" w:lineRule="auto"/>
              <w:ind w:left="0" w:right="2" w:firstLine="0"/>
              <w:jc w:val="center"/>
            </w:pPr>
            <w:r>
              <w:rPr>
                <w:b/>
                <w:sz w:val="20"/>
              </w:rPr>
              <w:lastRenderedPageBreak/>
              <w:t>Risk Event</w:t>
            </w:r>
          </w:p>
        </w:tc>
        <w:tc>
          <w:tcPr>
            <w:tcW w:w="1320" w:type="dxa"/>
            <w:tcBorders>
              <w:top w:val="single" w:sz="8" w:space="0" w:color="000000"/>
              <w:left w:val="single" w:sz="8" w:space="0" w:color="000000"/>
              <w:bottom w:val="single" w:sz="8" w:space="0" w:color="000000"/>
              <w:right w:val="single" w:sz="8" w:space="0" w:color="000000"/>
            </w:tcBorders>
            <w:shd w:val="clear" w:color="auto" w:fill="CCCCCC"/>
            <w:vAlign w:val="bottom"/>
          </w:tcPr>
          <w:p w:rsidR="00700400" w:rsidRDefault="002C6234">
            <w:pPr>
              <w:spacing w:after="0" w:line="259" w:lineRule="auto"/>
              <w:ind w:right="0" w:firstLine="0"/>
              <w:jc w:val="center"/>
            </w:pPr>
            <w:r>
              <w:rPr>
                <w:b/>
                <w:sz w:val="20"/>
              </w:rPr>
              <w:t>Likelihood</w:t>
            </w:r>
          </w:p>
        </w:tc>
        <w:tc>
          <w:tcPr>
            <w:tcW w:w="1180" w:type="dxa"/>
            <w:tcBorders>
              <w:top w:val="single" w:sz="8" w:space="0" w:color="000000"/>
              <w:left w:val="single" w:sz="8" w:space="0" w:color="000000"/>
              <w:bottom w:val="single" w:sz="8" w:space="0" w:color="000000"/>
              <w:right w:val="single" w:sz="8" w:space="0" w:color="000000"/>
            </w:tcBorders>
            <w:shd w:val="clear" w:color="auto" w:fill="CCCCCC"/>
            <w:vAlign w:val="bottom"/>
          </w:tcPr>
          <w:p w:rsidR="00700400" w:rsidRDefault="002C6234">
            <w:pPr>
              <w:spacing w:after="0" w:line="259" w:lineRule="auto"/>
              <w:ind w:left="0" w:right="0" w:firstLine="0"/>
              <w:jc w:val="center"/>
            </w:pPr>
            <w:r>
              <w:rPr>
                <w:b/>
                <w:sz w:val="20"/>
              </w:rPr>
              <w:t>Impact</w:t>
            </w:r>
          </w:p>
        </w:tc>
        <w:tc>
          <w:tcPr>
            <w:tcW w:w="104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95" w:line="259" w:lineRule="auto"/>
              <w:ind w:left="0" w:right="15" w:firstLine="0"/>
              <w:jc w:val="center"/>
            </w:pPr>
            <w:r>
              <w:rPr>
                <w:b/>
                <w:sz w:val="20"/>
              </w:rPr>
              <w:t xml:space="preserve">Risk </w:t>
            </w:r>
          </w:p>
          <w:p w:rsidR="00700400" w:rsidRDefault="002C6234">
            <w:pPr>
              <w:spacing w:after="0" w:line="259" w:lineRule="auto"/>
              <w:ind w:left="0" w:right="15" w:firstLine="0"/>
              <w:jc w:val="center"/>
            </w:pPr>
            <w:r>
              <w:rPr>
                <w:b/>
                <w:sz w:val="20"/>
              </w:rPr>
              <w:t>Level</w:t>
            </w:r>
          </w:p>
        </w:tc>
        <w:tc>
          <w:tcPr>
            <w:tcW w:w="3538" w:type="dxa"/>
            <w:tcBorders>
              <w:top w:val="single" w:sz="8" w:space="0" w:color="000000"/>
              <w:left w:val="single" w:sz="8" w:space="0" w:color="000000"/>
              <w:bottom w:val="single" w:sz="8" w:space="0" w:color="000000"/>
              <w:right w:val="single" w:sz="8" w:space="0" w:color="000000"/>
            </w:tcBorders>
            <w:shd w:val="clear" w:color="auto" w:fill="CCCCCC"/>
            <w:vAlign w:val="bottom"/>
          </w:tcPr>
          <w:p w:rsidR="00700400" w:rsidRDefault="002C6234">
            <w:pPr>
              <w:spacing w:after="0" w:line="259" w:lineRule="auto"/>
              <w:ind w:left="0" w:right="17" w:firstLine="0"/>
              <w:jc w:val="center"/>
            </w:pPr>
            <w:r>
              <w:rPr>
                <w:b/>
                <w:sz w:val="20"/>
              </w:rPr>
              <w:t>Mitigation Strategy</w:t>
            </w:r>
          </w:p>
        </w:tc>
      </w:tr>
    </w:tbl>
    <w:p w:rsidR="00700400" w:rsidRDefault="00700400">
      <w:pPr>
        <w:spacing w:after="0" w:line="259" w:lineRule="auto"/>
        <w:ind w:left="-1440" w:right="353" w:firstLine="0"/>
        <w:jc w:val="left"/>
      </w:pPr>
    </w:p>
    <w:tbl>
      <w:tblPr>
        <w:tblStyle w:val="TableGrid"/>
        <w:tblW w:w="9000" w:type="dxa"/>
        <w:tblInd w:w="8" w:type="dxa"/>
        <w:tblCellMar>
          <w:top w:w="0" w:type="dxa"/>
          <w:left w:w="128" w:type="dxa"/>
          <w:bottom w:w="0" w:type="dxa"/>
          <w:right w:w="115" w:type="dxa"/>
        </w:tblCellMar>
        <w:tblLook w:val="04A0" w:firstRow="1" w:lastRow="0" w:firstColumn="1" w:lastColumn="0" w:noHBand="0" w:noVBand="1"/>
      </w:tblPr>
      <w:tblGrid>
        <w:gridCol w:w="1923"/>
        <w:gridCol w:w="1320"/>
        <w:gridCol w:w="1180"/>
        <w:gridCol w:w="1038"/>
        <w:gridCol w:w="3539"/>
      </w:tblGrid>
      <w:tr w:rsidR="00700400">
        <w:trPr>
          <w:trHeight w:val="1663"/>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Data Privacy </w:t>
            </w:r>
          </w:p>
          <w:p w:rsidR="00700400" w:rsidRDefault="002C6234">
            <w:pPr>
              <w:spacing w:after="0" w:line="259" w:lineRule="auto"/>
              <w:ind w:left="0" w:right="0" w:firstLine="0"/>
              <w:jc w:val="left"/>
            </w:pPr>
            <w:r>
              <w:rPr>
                <w:sz w:val="20"/>
              </w:rPr>
              <w:t>Concerns</w:t>
            </w:r>
          </w:p>
        </w:tc>
        <w:tc>
          <w:tcPr>
            <w:tcW w:w="132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18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038"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3" w:right="0" w:firstLine="0"/>
              <w:jc w:val="left"/>
            </w:pPr>
            <w:r>
              <w:rPr>
                <w:sz w:val="20"/>
              </w:rPr>
              <w:t>High</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 xml:space="preserve">Implement robust data </w:t>
            </w:r>
            <w:r>
              <w:rPr>
                <w:sz w:val="20"/>
              </w:rPr>
              <w:t>encryption protocols; Obtain explicit consent from customers for data usage; Regular audits and compliance checks</w:t>
            </w:r>
          </w:p>
        </w:tc>
      </w:tr>
      <w:tr w:rsidR="00700400">
        <w:trPr>
          <w:trHeight w:val="1660"/>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Regulatory </w:t>
            </w:r>
          </w:p>
          <w:p w:rsidR="00700400" w:rsidRDefault="002C6234">
            <w:pPr>
              <w:spacing w:after="0" w:line="259" w:lineRule="auto"/>
              <w:ind w:left="0" w:right="0" w:firstLine="0"/>
              <w:jc w:val="left"/>
            </w:pPr>
            <w:r>
              <w:rPr>
                <w:sz w:val="20"/>
              </w:rPr>
              <w:t>Compliance Issues</w:t>
            </w:r>
          </w:p>
        </w:tc>
        <w:tc>
          <w:tcPr>
            <w:tcW w:w="132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18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038"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3" w:right="0" w:firstLine="0"/>
              <w:jc w:val="left"/>
            </w:pPr>
            <w:r>
              <w:rPr>
                <w:sz w:val="20"/>
              </w:rPr>
              <w:t>High</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 xml:space="preserve">Collaborate closely with legal and regulatory teams; Stay updated with evolving regulations; </w:t>
            </w:r>
            <w:r>
              <w:rPr>
                <w:sz w:val="20"/>
              </w:rPr>
              <w:t>Conduct thorough compliance assessments</w:t>
            </w:r>
          </w:p>
        </w:tc>
      </w:tr>
      <w:tr w:rsidR="00700400">
        <w:trPr>
          <w:trHeight w:val="2003"/>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Technology </w:t>
            </w:r>
          </w:p>
          <w:p w:rsidR="00700400" w:rsidRDefault="002C6234">
            <w:pPr>
              <w:spacing w:after="95" w:line="259" w:lineRule="auto"/>
              <w:ind w:left="0" w:right="0" w:firstLine="0"/>
              <w:jc w:val="left"/>
            </w:pPr>
            <w:r>
              <w:rPr>
                <w:sz w:val="20"/>
              </w:rPr>
              <w:t xml:space="preserve">Integration </w:t>
            </w:r>
          </w:p>
          <w:p w:rsidR="00700400" w:rsidRDefault="002C6234">
            <w:pPr>
              <w:spacing w:after="0" w:line="259" w:lineRule="auto"/>
              <w:ind w:left="0" w:right="0" w:firstLine="0"/>
              <w:jc w:val="left"/>
            </w:pPr>
            <w:r>
              <w:rPr>
                <w:sz w:val="20"/>
              </w:rPr>
              <w:t>Challenges</w:t>
            </w:r>
          </w:p>
        </w:tc>
        <w:tc>
          <w:tcPr>
            <w:tcW w:w="132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18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038"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3" w:right="0" w:firstLine="0"/>
              <w:jc w:val="left"/>
            </w:pPr>
            <w:r>
              <w:rPr>
                <w:sz w:val="20"/>
              </w:rPr>
              <w:t>High</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Conduct extensive testing and quality assurance before full implementation; Provide comprehensive training and support for employees; Have backup systems in place</w:t>
            </w:r>
          </w:p>
        </w:tc>
      </w:tr>
      <w:tr w:rsidR="00700400">
        <w:trPr>
          <w:trHeight w:val="2018"/>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Customer </w:t>
            </w:r>
          </w:p>
          <w:p w:rsidR="00700400" w:rsidRDefault="002C6234">
            <w:pPr>
              <w:spacing w:after="95" w:line="259" w:lineRule="auto"/>
              <w:ind w:left="0" w:right="0" w:firstLine="0"/>
              <w:jc w:val="left"/>
            </w:pPr>
            <w:r>
              <w:rPr>
                <w:sz w:val="20"/>
              </w:rPr>
              <w:t xml:space="preserve">Resistance to AI </w:t>
            </w:r>
          </w:p>
          <w:p w:rsidR="00700400" w:rsidRDefault="002C6234">
            <w:pPr>
              <w:spacing w:after="0" w:line="259" w:lineRule="auto"/>
              <w:ind w:left="0" w:right="0" w:firstLine="0"/>
              <w:jc w:val="left"/>
            </w:pPr>
            <w:r>
              <w:rPr>
                <w:sz w:val="20"/>
              </w:rPr>
              <w:t>Technology</w:t>
            </w:r>
          </w:p>
        </w:tc>
        <w:tc>
          <w:tcPr>
            <w:tcW w:w="132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18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038"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3" w:right="0" w:firstLine="0"/>
              <w:jc w:val="left"/>
            </w:pPr>
            <w:r>
              <w:rPr>
                <w:sz w:val="20"/>
              </w:rPr>
              <w:t>Medium</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Educate customers about the benefits of AI-driven personalization; Offer transparent communication about data usage; Provide exceptional customer support</w:t>
            </w:r>
          </w:p>
        </w:tc>
      </w:tr>
      <w:tr w:rsidR="00700400">
        <w:trPr>
          <w:trHeight w:val="1660"/>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Data Security </w:t>
            </w:r>
          </w:p>
          <w:p w:rsidR="00700400" w:rsidRDefault="002C6234">
            <w:pPr>
              <w:spacing w:after="0" w:line="259" w:lineRule="auto"/>
              <w:ind w:left="0" w:right="0" w:firstLine="0"/>
              <w:jc w:val="left"/>
            </w:pPr>
            <w:r>
              <w:rPr>
                <w:sz w:val="20"/>
              </w:rPr>
              <w:t>Breaches</w:t>
            </w:r>
          </w:p>
        </w:tc>
        <w:tc>
          <w:tcPr>
            <w:tcW w:w="132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18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038"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3" w:right="0" w:firstLine="0"/>
              <w:jc w:val="left"/>
            </w:pPr>
            <w:r>
              <w:rPr>
                <w:sz w:val="20"/>
              </w:rPr>
              <w:t>High</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Implement multi-layered cybersecurity measures; Regularly update security protocols; Develop incident response plans for quick and effective resolution</w:t>
            </w:r>
          </w:p>
        </w:tc>
      </w:tr>
      <w:tr w:rsidR="00700400">
        <w:trPr>
          <w:trHeight w:val="2020"/>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95" w:line="259" w:lineRule="auto"/>
              <w:ind w:left="0" w:right="0" w:firstLine="0"/>
              <w:jc w:val="left"/>
            </w:pPr>
            <w:r>
              <w:rPr>
                <w:sz w:val="20"/>
              </w:rPr>
              <w:t xml:space="preserve">Lack of </w:t>
            </w:r>
          </w:p>
          <w:p w:rsidR="00700400" w:rsidRDefault="002C6234">
            <w:pPr>
              <w:spacing w:after="95" w:line="259" w:lineRule="auto"/>
              <w:ind w:left="0" w:right="0" w:firstLine="0"/>
              <w:jc w:val="left"/>
            </w:pPr>
            <w:r>
              <w:rPr>
                <w:sz w:val="20"/>
              </w:rPr>
              <w:t xml:space="preserve">Cross-Functional </w:t>
            </w:r>
          </w:p>
          <w:p w:rsidR="00700400" w:rsidRDefault="002C6234">
            <w:pPr>
              <w:spacing w:after="0" w:line="259" w:lineRule="auto"/>
              <w:ind w:left="0" w:right="0" w:firstLine="0"/>
              <w:jc w:val="left"/>
            </w:pPr>
            <w:r>
              <w:rPr>
                <w:sz w:val="20"/>
              </w:rPr>
              <w:t>Collaboration</w:t>
            </w:r>
          </w:p>
        </w:tc>
        <w:tc>
          <w:tcPr>
            <w:tcW w:w="132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18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038"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3" w:right="0" w:firstLine="0"/>
              <w:jc w:val="left"/>
            </w:pPr>
            <w:r>
              <w:rPr>
                <w:sz w:val="20"/>
              </w:rPr>
              <w:t>Medium</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6" w:firstLine="0"/>
              <w:jc w:val="left"/>
            </w:pPr>
            <w:r>
              <w:rPr>
                <w:sz w:val="20"/>
              </w:rPr>
              <w:t xml:space="preserve">Establish clear communication </w:t>
            </w:r>
            <w:r>
              <w:rPr>
                <w:sz w:val="20"/>
              </w:rPr>
              <w:t xml:space="preserve">channels between departments; Encourage teamwork and collaboration through </w:t>
            </w:r>
            <w:proofErr w:type="spellStart"/>
            <w:r>
              <w:rPr>
                <w:sz w:val="20"/>
              </w:rPr>
              <w:t>incentivization</w:t>
            </w:r>
            <w:proofErr w:type="spellEnd"/>
            <w:r>
              <w:rPr>
                <w:sz w:val="20"/>
              </w:rPr>
              <w:t xml:space="preserve"> and recognition programs</w:t>
            </w:r>
          </w:p>
        </w:tc>
      </w:tr>
      <w:tr w:rsidR="00700400">
        <w:trPr>
          <w:trHeight w:val="1660"/>
        </w:trPr>
        <w:tc>
          <w:tcPr>
            <w:tcW w:w="1923"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lastRenderedPageBreak/>
              <w:t>AI Algorithm Bias</w:t>
            </w:r>
          </w:p>
        </w:tc>
        <w:tc>
          <w:tcPr>
            <w:tcW w:w="1320"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13" w:right="0" w:firstLine="0"/>
              <w:jc w:val="left"/>
            </w:pPr>
            <w:r>
              <w:rPr>
                <w:sz w:val="20"/>
              </w:rPr>
              <w:t>Medium</w:t>
            </w:r>
          </w:p>
        </w:tc>
        <w:tc>
          <w:tcPr>
            <w:tcW w:w="118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038"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3" w:right="0" w:firstLine="0"/>
              <w:jc w:val="left"/>
            </w:pPr>
            <w:r>
              <w:rPr>
                <w:sz w:val="20"/>
              </w:rPr>
              <w:t>High</w:t>
            </w: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 xml:space="preserve">Implement bias detection and mitigation techniques in AI algorithms; Regularly audit algorithms for </w:t>
            </w:r>
            <w:r>
              <w:rPr>
                <w:sz w:val="20"/>
              </w:rPr>
              <w:t xml:space="preserve">fairness and accuracy; Ensure diverse representation </w:t>
            </w:r>
          </w:p>
        </w:tc>
      </w:tr>
      <w:tr w:rsidR="00700400">
        <w:trPr>
          <w:trHeight w:val="623"/>
        </w:trPr>
        <w:tc>
          <w:tcPr>
            <w:tcW w:w="1923" w:type="dxa"/>
            <w:tcBorders>
              <w:top w:val="single" w:sz="8" w:space="0" w:color="000000"/>
              <w:left w:val="single" w:sz="8" w:space="0" w:color="000000"/>
              <w:bottom w:val="single" w:sz="8" w:space="0" w:color="000000"/>
              <w:right w:val="single" w:sz="8" w:space="0" w:color="000000"/>
            </w:tcBorders>
            <w:shd w:val="clear" w:color="auto" w:fill="D9D9D9"/>
          </w:tcPr>
          <w:p w:rsidR="00700400" w:rsidRDefault="00700400">
            <w:pPr>
              <w:spacing w:after="160" w:line="259" w:lineRule="auto"/>
              <w:ind w:left="0" w:right="0" w:firstLine="0"/>
              <w:jc w:val="left"/>
            </w:pPr>
          </w:p>
        </w:tc>
        <w:tc>
          <w:tcPr>
            <w:tcW w:w="1320" w:type="dxa"/>
            <w:tcBorders>
              <w:top w:val="single" w:sz="8" w:space="0" w:color="000000"/>
              <w:left w:val="single" w:sz="8" w:space="0" w:color="000000"/>
              <w:bottom w:val="single" w:sz="8" w:space="0" w:color="000000"/>
              <w:right w:val="single" w:sz="8" w:space="0" w:color="000000"/>
            </w:tcBorders>
            <w:shd w:val="clear" w:color="auto" w:fill="D9EAD3"/>
          </w:tcPr>
          <w:p w:rsidR="00700400" w:rsidRDefault="00700400">
            <w:pPr>
              <w:spacing w:after="160" w:line="259" w:lineRule="auto"/>
              <w:ind w:left="0" w:right="0" w:firstLine="0"/>
              <w:jc w:val="left"/>
            </w:pPr>
          </w:p>
        </w:tc>
        <w:tc>
          <w:tcPr>
            <w:tcW w:w="1180" w:type="dxa"/>
            <w:tcBorders>
              <w:top w:val="single" w:sz="8" w:space="0" w:color="000000"/>
              <w:left w:val="single" w:sz="8" w:space="0" w:color="000000"/>
              <w:bottom w:val="single" w:sz="8" w:space="0" w:color="000000"/>
              <w:right w:val="single" w:sz="8" w:space="0" w:color="000000"/>
            </w:tcBorders>
            <w:shd w:val="clear" w:color="auto" w:fill="F4CCCC"/>
          </w:tcPr>
          <w:p w:rsidR="00700400" w:rsidRDefault="00700400">
            <w:pPr>
              <w:spacing w:after="160" w:line="259" w:lineRule="auto"/>
              <w:ind w:left="0" w:right="0" w:firstLine="0"/>
              <w:jc w:val="left"/>
            </w:pPr>
          </w:p>
        </w:tc>
        <w:tc>
          <w:tcPr>
            <w:tcW w:w="1038" w:type="dxa"/>
            <w:tcBorders>
              <w:top w:val="single" w:sz="8" w:space="0" w:color="000000"/>
              <w:left w:val="single" w:sz="8" w:space="0" w:color="000000"/>
              <w:bottom w:val="single" w:sz="8" w:space="0" w:color="000000"/>
              <w:right w:val="single" w:sz="8" w:space="0" w:color="000000"/>
            </w:tcBorders>
            <w:shd w:val="clear" w:color="auto" w:fill="F4CCCC"/>
          </w:tcPr>
          <w:p w:rsidR="00700400" w:rsidRDefault="00700400">
            <w:pPr>
              <w:spacing w:after="160" w:line="259" w:lineRule="auto"/>
              <w:ind w:left="0" w:right="0" w:firstLine="0"/>
              <w:jc w:val="left"/>
            </w:pPr>
          </w:p>
        </w:tc>
        <w:tc>
          <w:tcPr>
            <w:tcW w:w="3540" w:type="dxa"/>
            <w:tcBorders>
              <w:top w:val="single" w:sz="8" w:space="0" w:color="000000"/>
              <w:left w:val="single" w:sz="8" w:space="0" w:color="000000"/>
              <w:bottom w:val="single" w:sz="8" w:space="0" w:color="000000"/>
              <w:right w:val="single" w:sz="8" w:space="0" w:color="000000"/>
            </w:tcBorders>
            <w:shd w:val="clear" w:color="auto" w:fill="D9D9D9"/>
            <w:vAlign w:val="center"/>
          </w:tcPr>
          <w:p w:rsidR="00700400" w:rsidRDefault="002C6234">
            <w:pPr>
              <w:spacing w:after="0" w:line="259" w:lineRule="auto"/>
              <w:ind w:left="0" w:right="0" w:firstLine="0"/>
              <w:jc w:val="left"/>
            </w:pPr>
            <w:r>
              <w:rPr>
                <w:sz w:val="20"/>
              </w:rPr>
              <w:t>in AI development teams</w:t>
            </w:r>
          </w:p>
        </w:tc>
      </w:tr>
      <w:tr w:rsidR="00700400">
        <w:trPr>
          <w:trHeight w:val="2003"/>
        </w:trPr>
        <w:tc>
          <w:tcPr>
            <w:tcW w:w="1923"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95" w:line="259" w:lineRule="auto"/>
              <w:ind w:left="0" w:right="0" w:firstLine="0"/>
              <w:jc w:val="left"/>
            </w:pPr>
            <w:r>
              <w:rPr>
                <w:sz w:val="20"/>
              </w:rPr>
              <w:t xml:space="preserve">Resistance from </w:t>
            </w:r>
          </w:p>
          <w:p w:rsidR="00700400" w:rsidRDefault="002C6234">
            <w:pPr>
              <w:spacing w:after="95" w:line="259" w:lineRule="auto"/>
              <w:ind w:left="0" w:right="0" w:firstLine="0"/>
              <w:jc w:val="left"/>
            </w:pPr>
            <w:r>
              <w:rPr>
                <w:sz w:val="20"/>
              </w:rPr>
              <w:t xml:space="preserve">Traditional Product </w:t>
            </w:r>
          </w:p>
          <w:p w:rsidR="00700400" w:rsidRDefault="002C6234">
            <w:pPr>
              <w:spacing w:after="0" w:line="259" w:lineRule="auto"/>
              <w:ind w:left="0" w:right="0" w:firstLine="0"/>
              <w:jc w:val="left"/>
            </w:pPr>
            <w:r>
              <w:rPr>
                <w:sz w:val="20"/>
              </w:rPr>
              <w:t>Lines</w:t>
            </w:r>
          </w:p>
        </w:tc>
        <w:tc>
          <w:tcPr>
            <w:tcW w:w="1320" w:type="dxa"/>
            <w:tcBorders>
              <w:top w:val="single" w:sz="8" w:space="0" w:color="000000"/>
              <w:left w:val="single" w:sz="8" w:space="0" w:color="000000"/>
              <w:bottom w:val="single" w:sz="8" w:space="0" w:color="000000"/>
              <w:right w:val="single" w:sz="8" w:space="0" w:color="000000"/>
            </w:tcBorders>
            <w:shd w:val="clear" w:color="auto" w:fill="FFF2CC"/>
            <w:vAlign w:val="center"/>
          </w:tcPr>
          <w:p w:rsidR="00700400" w:rsidRDefault="002C6234">
            <w:pPr>
              <w:spacing w:after="0" w:line="259" w:lineRule="auto"/>
              <w:ind w:left="13" w:right="0" w:firstLine="0"/>
              <w:jc w:val="left"/>
            </w:pPr>
            <w:r>
              <w:rPr>
                <w:sz w:val="20"/>
              </w:rPr>
              <w:t>Low</w:t>
            </w:r>
          </w:p>
        </w:tc>
        <w:tc>
          <w:tcPr>
            <w:tcW w:w="1180" w:type="dxa"/>
            <w:tcBorders>
              <w:top w:val="single" w:sz="8" w:space="0" w:color="000000"/>
              <w:left w:val="single" w:sz="8" w:space="0" w:color="000000"/>
              <w:bottom w:val="single" w:sz="8" w:space="0" w:color="000000"/>
              <w:right w:val="single" w:sz="8" w:space="0" w:color="000000"/>
            </w:tcBorders>
            <w:shd w:val="clear" w:color="auto" w:fill="F4CCCC"/>
            <w:vAlign w:val="center"/>
          </w:tcPr>
          <w:p w:rsidR="00700400" w:rsidRDefault="002C6234">
            <w:pPr>
              <w:spacing w:after="0" w:line="259" w:lineRule="auto"/>
              <w:ind w:left="13" w:right="0" w:firstLine="0"/>
              <w:jc w:val="left"/>
            </w:pPr>
            <w:r>
              <w:rPr>
                <w:sz w:val="20"/>
              </w:rPr>
              <w:t>High</w:t>
            </w:r>
          </w:p>
        </w:tc>
        <w:tc>
          <w:tcPr>
            <w:tcW w:w="1038" w:type="dxa"/>
            <w:tcBorders>
              <w:top w:val="single" w:sz="8" w:space="0" w:color="000000"/>
              <w:left w:val="single" w:sz="8" w:space="0" w:color="000000"/>
              <w:bottom w:val="single" w:sz="8" w:space="0" w:color="000000"/>
              <w:right w:val="single" w:sz="8" w:space="0" w:color="000000"/>
            </w:tcBorders>
            <w:shd w:val="clear" w:color="auto" w:fill="D9EAD3"/>
            <w:vAlign w:val="center"/>
          </w:tcPr>
          <w:p w:rsidR="00700400" w:rsidRDefault="002C6234">
            <w:pPr>
              <w:spacing w:after="0" w:line="259" w:lineRule="auto"/>
              <w:ind w:left="3" w:right="0" w:firstLine="0"/>
              <w:jc w:val="left"/>
            </w:pPr>
            <w:r>
              <w:rPr>
                <w:sz w:val="20"/>
              </w:rPr>
              <w:t>Medium</w:t>
            </w:r>
          </w:p>
        </w:tc>
        <w:tc>
          <w:tcPr>
            <w:tcW w:w="354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0" w:line="259" w:lineRule="auto"/>
              <w:ind w:left="0" w:right="0" w:firstLine="0"/>
              <w:jc w:val="left"/>
            </w:pPr>
            <w:r>
              <w:rPr>
                <w:sz w:val="20"/>
              </w:rPr>
              <w:t xml:space="preserve">Provide incentives for transitioning to AI-driven products; Communicate the benefits of innovation and market </w:t>
            </w:r>
            <w:r>
              <w:rPr>
                <w:sz w:val="20"/>
              </w:rPr>
              <w:t>competitiveness; Offer training and support for product teams</w:t>
            </w:r>
          </w:p>
        </w:tc>
      </w:tr>
    </w:tbl>
    <w:p w:rsidR="00700400" w:rsidRDefault="002C6234">
      <w:pPr>
        <w:ind w:left="-5" w:right="0"/>
      </w:pPr>
      <w:r>
        <w:t xml:space="preserve">Overall, the risk management plan functions as a proactive </w:t>
      </w:r>
      <w:proofErr w:type="spellStart"/>
      <w:r>
        <w:t>defence</w:t>
      </w:r>
      <w:proofErr w:type="spellEnd"/>
      <w:r>
        <w:t xml:space="preserve"> against complications that may arise during the launch of Unilever's Artificial Intelligence (AI) inspired personal care </w:t>
      </w:r>
      <w:r>
        <w:t>products. Significantly, the process of uncovering potential risks, mitigating them proactively, and promoting collaborations across functions will make Unilever well-suited for managing challenges flexibly, which, in turn, will help to maintain the compan</w:t>
      </w:r>
      <w:r>
        <w:t>y as an innovation and sustainability leader in the personal care sector. The following plan for Unilever's personal care product division's AI-driven successful product strategy implementation is an ongoing mission to deliver that potential. (Hu, 2023). T</w:t>
      </w:r>
      <w:r>
        <w:t>hus, through full-scope market research and data analysis, Unilever can obtain useful information on consumer preferences to make properly targeted product formulas. Cooperation with AI experts is possible for algorithms designed to read consumer data to a</w:t>
      </w:r>
      <w:r>
        <w:t xml:space="preserve">fford more customized suggestions, cooperation with AI experts is possible, and that effectively leads to better customer journeys. AI-supported recommendation systems located in both e-commerce sites and mobile apps are combined with </w:t>
      </w:r>
      <w:proofErr w:type="spellStart"/>
      <w:r>
        <w:t>chatbots</w:t>
      </w:r>
      <w:proofErr w:type="spellEnd"/>
      <w:r>
        <w:t xml:space="preserve"> for customer</w:t>
      </w:r>
      <w:r>
        <w:t xml:space="preserve"> service so that Unilever can deliver personalized encounters and product suggestions to its customers (</w:t>
      </w:r>
      <w:proofErr w:type="spellStart"/>
      <w:r>
        <w:t>Candelon</w:t>
      </w:r>
      <w:proofErr w:type="spellEnd"/>
      <w:r>
        <w:t xml:space="preserve"> &amp; Reeve, 2022). Furthermore, using machine learning methods gives us a robust and dynamic way of changing products based on consumers’ feedback</w:t>
      </w:r>
      <w:r>
        <w:t xml:space="preserve"> and provides a basis for ultimate product improvement and relevancy. The involvement of major hubs, for instance, marketing, product development, IT, and customer service teams, streamlines cross-functional collaboration and makes AI-driven processes well</w:t>
      </w:r>
      <w:r>
        <w:t>-integrated (</w:t>
      </w:r>
      <w:proofErr w:type="spellStart"/>
      <w:r>
        <w:t>Aldoseri</w:t>
      </w:r>
      <w:proofErr w:type="spellEnd"/>
      <w:r>
        <w:t xml:space="preserve">, Al-Khalifa, and </w:t>
      </w:r>
      <w:proofErr w:type="spellStart"/>
      <w:r>
        <w:t>Hamouda</w:t>
      </w:r>
      <w:proofErr w:type="spellEnd"/>
      <w:r>
        <w:t xml:space="preserve">, 2023). Strategies </w:t>
      </w:r>
      <w:r>
        <w:lastRenderedPageBreak/>
        <w:t>like training programs and pilot testing of the new protocols help to have a smooth shift and mitigate the obstacles to fast change.</w:t>
      </w:r>
    </w:p>
    <w:p w:rsidR="00700400" w:rsidRDefault="002C6234">
      <w:pPr>
        <w:spacing w:after="241" w:line="259" w:lineRule="auto"/>
        <w:ind w:left="150" w:right="0" w:firstLine="0"/>
        <w:jc w:val="left"/>
      </w:pPr>
      <w:r>
        <w:rPr>
          <w:rFonts w:ascii="Calibri" w:eastAsia="Calibri" w:hAnsi="Calibri" w:cs="Calibri"/>
          <w:noProof/>
          <w:sz w:val="22"/>
        </w:rPr>
        <mc:AlternateContent>
          <mc:Choice Requires="wpg">
            <w:drawing>
              <wp:inline distT="0" distB="0" distL="0" distR="0">
                <wp:extent cx="5753100" cy="5743575"/>
                <wp:effectExtent l="0" t="0" r="0" b="0"/>
                <wp:docPr id="43642" name="Group 43642"/>
                <wp:cNvGraphicFramePr/>
                <a:graphic xmlns:a="http://schemas.openxmlformats.org/drawingml/2006/main">
                  <a:graphicData uri="http://schemas.microsoft.com/office/word/2010/wordprocessingGroup">
                    <wpg:wgp>
                      <wpg:cNvGrpSpPr/>
                      <wpg:grpSpPr>
                        <a:xfrm>
                          <a:off x="0" y="0"/>
                          <a:ext cx="5753100" cy="5743575"/>
                          <a:chOff x="0" y="0"/>
                          <a:chExt cx="5753100" cy="5743575"/>
                        </a:xfrm>
                      </wpg:grpSpPr>
                      <pic:pic xmlns:pic="http://schemas.openxmlformats.org/drawingml/2006/picture">
                        <pic:nvPicPr>
                          <pic:cNvPr id="4922" name="Picture 4922"/>
                          <pic:cNvPicPr/>
                        </pic:nvPicPr>
                        <pic:blipFill>
                          <a:blip r:embed="rId21"/>
                          <a:stretch>
                            <a:fillRect/>
                          </a:stretch>
                        </pic:blipFill>
                        <pic:spPr>
                          <a:xfrm>
                            <a:off x="9525" y="4763"/>
                            <a:ext cx="5734050" cy="5724525"/>
                          </a:xfrm>
                          <a:prstGeom prst="rect">
                            <a:avLst/>
                          </a:prstGeom>
                        </pic:spPr>
                      </pic:pic>
                      <wps:wsp>
                        <wps:cNvPr id="4923" name="Shape 4923"/>
                        <wps:cNvSpPr/>
                        <wps:spPr>
                          <a:xfrm>
                            <a:off x="0" y="4763"/>
                            <a:ext cx="5748338" cy="0"/>
                          </a:xfrm>
                          <a:custGeom>
                            <a:avLst/>
                            <a:gdLst/>
                            <a:ahLst/>
                            <a:cxnLst/>
                            <a:rect l="0" t="0" r="0" b="0"/>
                            <a:pathLst>
                              <a:path w="5748338">
                                <a:moveTo>
                                  <a:pt x="0" y="0"/>
                                </a:moveTo>
                                <a:lnTo>
                                  <a:pt x="5748338"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924" name="Shape 4924"/>
                        <wps:cNvSpPr/>
                        <wps:spPr>
                          <a:xfrm>
                            <a:off x="5748338" y="0"/>
                            <a:ext cx="0" cy="5738813"/>
                          </a:xfrm>
                          <a:custGeom>
                            <a:avLst/>
                            <a:gdLst/>
                            <a:ahLst/>
                            <a:cxnLst/>
                            <a:rect l="0" t="0" r="0" b="0"/>
                            <a:pathLst>
                              <a:path h="5738813">
                                <a:moveTo>
                                  <a:pt x="0" y="0"/>
                                </a:moveTo>
                                <a:lnTo>
                                  <a:pt x="0" y="5738813"/>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925" name="Shape 4925"/>
                        <wps:cNvSpPr/>
                        <wps:spPr>
                          <a:xfrm>
                            <a:off x="4763" y="5738813"/>
                            <a:ext cx="5748338" cy="0"/>
                          </a:xfrm>
                          <a:custGeom>
                            <a:avLst/>
                            <a:gdLst/>
                            <a:ahLst/>
                            <a:cxnLst/>
                            <a:rect l="0" t="0" r="0" b="0"/>
                            <a:pathLst>
                              <a:path w="5748338">
                                <a:moveTo>
                                  <a:pt x="5748338" y="0"/>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4926" name="Shape 4926"/>
                        <wps:cNvSpPr/>
                        <wps:spPr>
                          <a:xfrm>
                            <a:off x="4763" y="4763"/>
                            <a:ext cx="0" cy="5738813"/>
                          </a:xfrm>
                          <a:custGeom>
                            <a:avLst/>
                            <a:gdLst/>
                            <a:ahLst/>
                            <a:cxnLst/>
                            <a:rect l="0" t="0" r="0" b="0"/>
                            <a:pathLst>
                              <a:path h="5738813">
                                <a:moveTo>
                                  <a:pt x="0" y="5738813"/>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3642" style="width:453pt;height:452.25pt;mso-position-horizontal-relative:char;mso-position-vertical-relative:line" coordsize="57531,57435">
                <v:shape id="Picture 4922" style="position:absolute;width:57340;height:57245;left:95;top:47;" filled="f">
                  <v:imagedata r:id="rId22"/>
                </v:shape>
                <v:shape id="Shape 4923" style="position:absolute;width:57483;height:0;left:0;top:47;" coordsize="5748338,0" path="m0,0l5748338,0">
                  <v:stroke weight="0.75pt" endcap="flat" joinstyle="miter" miterlimit="10" on="true" color="#000000"/>
                  <v:fill on="false" color="#000000" opacity="0"/>
                </v:shape>
                <v:shape id="Shape 4924" style="position:absolute;width:0;height:57388;left:57483;top:0;" coordsize="0,5738813" path="m0,0l0,5738813">
                  <v:stroke weight="0.75pt" endcap="flat" joinstyle="miter" miterlimit="10" on="true" color="#000000"/>
                  <v:fill on="false" color="#000000" opacity="0"/>
                </v:shape>
                <v:shape id="Shape 4925" style="position:absolute;width:57483;height:0;left:47;top:57388;" coordsize="5748338,0" path="m5748338,0l0,0">
                  <v:stroke weight="0.75pt" endcap="flat" joinstyle="miter" miterlimit="10" on="true" color="#000000"/>
                  <v:fill on="false" color="#000000" opacity="0"/>
                </v:shape>
                <v:shape id="Shape 4926" style="position:absolute;width:0;height:57388;left:47;top:47;" coordsize="0,5738813" path="m0,5738813l0,0">
                  <v:stroke weight="0.75pt" endcap="flat" joinstyle="miter" miterlimit="10" on="true" color="#000000"/>
                  <v:fill on="false" color="#000000" opacity="0"/>
                </v:shape>
              </v:group>
            </w:pict>
          </mc:Fallback>
        </mc:AlternateContent>
      </w:r>
    </w:p>
    <w:p w:rsidR="00700400" w:rsidRDefault="002C6234">
      <w:pPr>
        <w:spacing w:after="528" w:line="259" w:lineRule="auto"/>
        <w:ind w:left="0" w:right="0" w:firstLine="0"/>
        <w:jc w:val="center"/>
      </w:pPr>
      <w:r>
        <w:rPr>
          <w:b/>
        </w:rPr>
        <w:t>Figure 5</w:t>
      </w:r>
      <w:r>
        <w:t>: Ways to overcome blockers to the A.I. initiat</w:t>
      </w:r>
      <w:r>
        <w:t xml:space="preserve">ive; </w:t>
      </w:r>
      <w:r>
        <w:rPr>
          <w:b/>
        </w:rPr>
        <w:t>Source</w:t>
      </w:r>
      <w:r>
        <w:t>: (Author, 2024)</w:t>
      </w:r>
    </w:p>
    <w:p w:rsidR="00700400" w:rsidRDefault="002C6234">
      <w:pPr>
        <w:ind w:left="-5" w:right="0"/>
      </w:pPr>
      <w:r>
        <w:t>Addressing obstacles in AI implementation at Unilever is crucial for innovation strategy. This involves creating a supportive environment, addressing misinformation, utilizing feedback mechanisms, achieving small victories, fost</w:t>
      </w:r>
      <w:r>
        <w:t xml:space="preserve">ering morale, and enhancing change leadership </w:t>
      </w:r>
      <w:r>
        <w:lastRenderedPageBreak/>
        <w:t>capabilities. These strategies improve AI applications in organizations and boost relevancy in the job market.</w:t>
      </w:r>
    </w:p>
    <w:p w:rsidR="00700400" w:rsidRDefault="002C6234">
      <w:pPr>
        <w:spacing w:after="248" w:line="259" w:lineRule="auto"/>
        <w:ind w:left="210" w:right="0" w:firstLine="0"/>
        <w:jc w:val="left"/>
      </w:pPr>
      <w:r>
        <w:rPr>
          <w:noProof/>
        </w:rPr>
        <w:drawing>
          <wp:inline distT="0" distB="0" distL="0" distR="0">
            <wp:extent cx="5681472" cy="5727193"/>
            <wp:effectExtent l="0" t="0" r="0" b="0"/>
            <wp:docPr id="46377" name="Picture 46377"/>
            <wp:cNvGraphicFramePr/>
            <a:graphic xmlns:a="http://schemas.openxmlformats.org/drawingml/2006/main">
              <a:graphicData uri="http://schemas.openxmlformats.org/drawingml/2006/picture">
                <pic:pic xmlns:pic="http://schemas.openxmlformats.org/drawingml/2006/picture">
                  <pic:nvPicPr>
                    <pic:cNvPr id="46377" name="Picture 46377"/>
                    <pic:cNvPicPr/>
                  </pic:nvPicPr>
                  <pic:blipFill>
                    <a:blip r:embed="rId23"/>
                    <a:stretch>
                      <a:fillRect/>
                    </a:stretch>
                  </pic:blipFill>
                  <pic:spPr>
                    <a:xfrm>
                      <a:off x="0" y="0"/>
                      <a:ext cx="5681472" cy="5727193"/>
                    </a:xfrm>
                    <a:prstGeom prst="rect">
                      <a:avLst/>
                    </a:prstGeom>
                  </pic:spPr>
                </pic:pic>
              </a:graphicData>
            </a:graphic>
          </wp:inline>
        </w:drawing>
      </w:r>
    </w:p>
    <w:p w:rsidR="00700400" w:rsidRDefault="002C6234">
      <w:pPr>
        <w:spacing w:after="429"/>
        <w:ind w:left="-5" w:right="0"/>
      </w:pPr>
      <w:r>
        <w:rPr>
          <w:b/>
        </w:rPr>
        <w:t xml:space="preserve">Figure 6: </w:t>
      </w:r>
      <w:r>
        <w:t xml:space="preserve">How the change (AI Initiative) can be sped up (Accelerators); </w:t>
      </w:r>
      <w:r>
        <w:rPr>
          <w:b/>
        </w:rPr>
        <w:t>Source</w:t>
      </w:r>
      <w:r>
        <w:t xml:space="preserve">: (Author, 2024) </w:t>
      </w:r>
    </w:p>
    <w:p w:rsidR="00700400" w:rsidRDefault="002C6234">
      <w:pPr>
        <w:ind w:left="-5" w:right="0"/>
      </w:pPr>
      <w:r>
        <w:t>A</w:t>
      </w:r>
      <w:r>
        <w:t>ccelerating AI initiatives is crucial for Unilever to stay competitive in the rapidly evolving digital landscape (Figure 5). Political support guides leadership, while training and rewards motivate employees. Engaging staff in agile processes promotes flex</w:t>
      </w:r>
      <w:r>
        <w:t>ibility. Piloting projects improve AI efficiency and boost employability.</w:t>
      </w:r>
    </w:p>
    <w:p w:rsidR="00700400" w:rsidRDefault="002C6234">
      <w:pPr>
        <w:pStyle w:val="Heading3"/>
        <w:ind w:left="-5"/>
      </w:pPr>
      <w:bookmarkStart w:id="7" w:name="_Toc47381"/>
      <w:r>
        <w:lastRenderedPageBreak/>
        <w:t>4. Evaluation of Personal Digital Capabilities</w:t>
      </w:r>
      <w:bookmarkEnd w:id="7"/>
    </w:p>
    <w:p w:rsidR="00700400" w:rsidRDefault="002C6234">
      <w:pPr>
        <w:spacing w:after="279"/>
        <w:ind w:left="-5" w:right="0"/>
      </w:pPr>
      <w:r>
        <w:t>In today's digital age, personal digital capabilities are crucial for individuals involved in innovation management.  Using the JISC to</w:t>
      </w:r>
      <w:r>
        <w:t>ol (</w:t>
      </w:r>
      <w:proofErr w:type="spellStart"/>
      <w:r>
        <w:t>Kiflei</w:t>
      </w:r>
      <w:proofErr w:type="spellEnd"/>
      <w:r>
        <w:t>, 2020), I conducted a self-assessment of my digital capabilities across different areas such as digital communication, information and media literacy, digital creation, problem-solving, digital collaboration, and digital learning (detailed asses</w:t>
      </w:r>
      <w:r>
        <w:t>sment is attached in Appendix 1). This assessment provided a comprehensive overview of my strengths and areas needing development in the context of digital innovation management.</w:t>
      </w:r>
    </w:p>
    <w:p w:rsidR="00700400" w:rsidRDefault="002C6234">
      <w:pPr>
        <w:pStyle w:val="Heading4"/>
        <w:spacing w:after="568"/>
        <w:ind w:left="-5"/>
      </w:pPr>
      <w:bookmarkStart w:id="8" w:name="_Toc47382"/>
      <w:r>
        <w:t>4.1. SWOT Analysis of Personal Digital Capabilities</w:t>
      </w:r>
      <w:bookmarkEnd w:id="8"/>
    </w:p>
    <w:p w:rsidR="00700400" w:rsidRDefault="002C6234">
      <w:pPr>
        <w:spacing w:line="259" w:lineRule="auto"/>
        <w:ind w:left="-5" w:right="0"/>
      </w:pPr>
      <w:r>
        <w:rPr>
          <w:b/>
        </w:rPr>
        <w:t>Table 4</w:t>
      </w:r>
      <w:r>
        <w:t xml:space="preserve"> - SWOT Analysis o</w:t>
      </w:r>
      <w:r>
        <w:t>f Personal Digital Capabilities</w:t>
      </w:r>
      <w:r>
        <w:br w:type="page"/>
      </w:r>
    </w:p>
    <w:p w:rsidR="00700400" w:rsidRDefault="002C6234">
      <w:pPr>
        <w:spacing w:after="508" w:line="259" w:lineRule="auto"/>
        <w:ind w:left="30" w:right="-60" w:firstLine="0"/>
        <w:jc w:val="left"/>
      </w:pPr>
      <w:r>
        <w:rPr>
          <w:rFonts w:ascii="Calibri" w:eastAsia="Calibri" w:hAnsi="Calibri" w:cs="Calibri"/>
          <w:noProof/>
          <w:sz w:val="22"/>
        </w:rPr>
        <w:lastRenderedPageBreak/>
        <mc:AlternateContent>
          <mc:Choice Requires="wpg">
            <w:drawing>
              <wp:inline distT="0" distB="0" distL="0" distR="0">
                <wp:extent cx="5962650" cy="5762625"/>
                <wp:effectExtent l="0" t="0" r="0" b="0"/>
                <wp:docPr id="44848" name="Group 44848"/>
                <wp:cNvGraphicFramePr/>
                <a:graphic xmlns:a="http://schemas.openxmlformats.org/drawingml/2006/main">
                  <a:graphicData uri="http://schemas.microsoft.com/office/word/2010/wordprocessingGroup">
                    <wpg:wgp>
                      <wpg:cNvGrpSpPr/>
                      <wpg:grpSpPr>
                        <a:xfrm>
                          <a:off x="0" y="0"/>
                          <a:ext cx="5962650" cy="5762625"/>
                          <a:chOff x="0" y="0"/>
                          <a:chExt cx="5962650" cy="5762625"/>
                        </a:xfrm>
                      </wpg:grpSpPr>
                      <pic:pic xmlns:pic="http://schemas.openxmlformats.org/drawingml/2006/picture">
                        <pic:nvPicPr>
                          <pic:cNvPr id="5424" name="Picture 5424"/>
                          <pic:cNvPicPr/>
                        </pic:nvPicPr>
                        <pic:blipFill>
                          <a:blip r:embed="rId24"/>
                          <a:stretch>
                            <a:fillRect/>
                          </a:stretch>
                        </pic:blipFill>
                        <pic:spPr>
                          <a:xfrm>
                            <a:off x="9525" y="4763"/>
                            <a:ext cx="5943600" cy="5743575"/>
                          </a:xfrm>
                          <a:prstGeom prst="rect">
                            <a:avLst/>
                          </a:prstGeom>
                        </pic:spPr>
                      </pic:pic>
                      <wps:wsp>
                        <wps:cNvPr id="5425" name="Shape 5425"/>
                        <wps:cNvSpPr/>
                        <wps:spPr>
                          <a:xfrm>
                            <a:off x="0" y="4763"/>
                            <a:ext cx="5957888" cy="0"/>
                          </a:xfrm>
                          <a:custGeom>
                            <a:avLst/>
                            <a:gdLst/>
                            <a:ahLst/>
                            <a:cxnLst/>
                            <a:rect l="0" t="0" r="0" b="0"/>
                            <a:pathLst>
                              <a:path w="5957888">
                                <a:moveTo>
                                  <a:pt x="0" y="0"/>
                                </a:moveTo>
                                <a:lnTo>
                                  <a:pt x="5957888"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5426" name="Shape 5426"/>
                        <wps:cNvSpPr/>
                        <wps:spPr>
                          <a:xfrm>
                            <a:off x="5957888" y="0"/>
                            <a:ext cx="0" cy="5757863"/>
                          </a:xfrm>
                          <a:custGeom>
                            <a:avLst/>
                            <a:gdLst/>
                            <a:ahLst/>
                            <a:cxnLst/>
                            <a:rect l="0" t="0" r="0" b="0"/>
                            <a:pathLst>
                              <a:path h="5757863">
                                <a:moveTo>
                                  <a:pt x="0" y="0"/>
                                </a:moveTo>
                                <a:lnTo>
                                  <a:pt x="0" y="5757863"/>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5427" name="Shape 5427"/>
                        <wps:cNvSpPr/>
                        <wps:spPr>
                          <a:xfrm>
                            <a:off x="4763" y="5757863"/>
                            <a:ext cx="5957888" cy="0"/>
                          </a:xfrm>
                          <a:custGeom>
                            <a:avLst/>
                            <a:gdLst/>
                            <a:ahLst/>
                            <a:cxnLst/>
                            <a:rect l="0" t="0" r="0" b="0"/>
                            <a:pathLst>
                              <a:path w="5957888">
                                <a:moveTo>
                                  <a:pt x="5957888" y="0"/>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s:wsp>
                        <wps:cNvPr id="5428" name="Shape 5428"/>
                        <wps:cNvSpPr/>
                        <wps:spPr>
                          <a:xfrm>
                            <a:off x="4763" y="4763"/>
                            <a:ext cx="0" cy="5757863"/>
                          </a:xfrm>
                          <a:custGeom>
                            <a:avLst/>
                            <a:gdLst/>
                            <a:ahLst/>
                            <a:cxnLst/>
                            <a:rect l="0" t="0" r="0" b="0"/>
                            <a:pathLst>
                              <a:path h="5757863">
                                <a:moveTo>
                                  <a:pt x="0" y="5757863"/>
                                </a:moveTo>
                                <a:lnTo>
                                  <a:pt x="0"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4848" style="width:469.5pt;height:453.75pt;mso-position-horizontal-relative:char;mso-position-vertical-relative:line" coordsize="59626,57626">
                <v:shape id="Picture 5424" style="position:absolute;width:59436;height:57435;left:95;top:47;" filled="f">
                  <v:imagedata r:id="rId25"/>
                </v:shape>
                <v:shape id="Shape 5425" style="position:absolute;width:59578;height:0;left:0;top:47;" coordsize="5957888,0" path="m0,0l5957888,0">
                  <v:stroke weight="0.75pt" endcap="flat" joinstyle="miter" miterlimit="10" on="true" color="#000000"/>
                  <v:fill on="false" color="#000000" opacity="0"/>
                </v:shape>
                <v:shape id="Shape 5426" style="position:absolute;width:0;height:57578;left:59578;top:0;" coordsize="0,5757863" path="m0,0l0,5757863">
                  <v:stroke weight="0.75pt" endcap="flat" joinstyle="miter" miterlimit="10" on="true" color="#000000"/>
                  <v:fill on="false" color="#000000" opacity="0"/>
                </v:shape>
                <v:shape id="Shape 5427" style="position:absolute;width:59578;height:0;left:47;top:57578;" coordsize="5957888,0" path="m5957888,0l0,0">
                  <v:stroke weight="0.75pt" endcap="flat" joinstyle="miter" miterlimit="10" on="true" color="#000000"/>
                  <v:fill on="false" color="#000000" opacity="0"/>
                </v:shape>
                <v:shape id="Shape 5428" style="position:absolute;width:0;height:57578;left:47;top:47;" coordsize="0,5757863" path="m0,5757863l0,0">
                  <v:stroke weight="0.75pt" endcap="flat" joinstyle="miter" miterlimit="10" on="true" color="#000000"/>
                  <v:fill on="false" color="#000000" opacity="0"/>
                </v:shape>
              </v:group>
            </w:pict>
          </mc:Fallback>
        </mc:AlternateContent>
      </w:r>
    </w:p>
    <w:p w:rsidR="00700400" w:rsidRDefault="002C6234">
      <w:pPr>
        <w:pStyle w:val="Heading4"/>
        <w:ind w:left="-5"/>
      </w:pPr>
      <w:bookmarkStart w:id="9" w:name="_Toc47383"/>
      <w:r>
        <w:t xml:space="preserve">4.2. Personal Digital Skills Goals Utilizing S.M.A.R.T. action plan </w:t>
      </w:r>
      <w:bookmarkEnd w:id="9"/>
    </w:p>
    <w:p w:rsidR="00700400" w:rsidRDefault="002C6234">
      <w:pPr>
        <w:ind w:left="-5" w:right="0"/>
      </w:pPr>
      <w:r>
        <w:t xml:space="preserve">At Unilever, robust digital skills are crucial for competitiveness and innovation. Employees with strong digital capabilities navigate market changes, </w:t>
      </w:r>
      <w:r>
        <w:t>utilize technology for product enhancement, and engage consumers effectively. These skills drive Unilever's digital transformation, fueling business growth. Enhancing digital abilities is key to employability and personal success within Unilever. Thus, I'v</w:t>
      </w:r>
      <w:r>
        <w:t>e developed S.M.A.R.T. goals (</w:t>
      </w:r>
      <w:proofErr w:type="spellStart"/>
      <w:r>
        <w:t>Syahid</w:t>
      </w:r>
      <w:proofErr w:type="spellEnd"/>
      <w:r>
        <w:t xml:space="preserve">, </w:t>
      </w:r>
      <w:proofErr w:type="spellStart"/>
      <w:r>
        <w:t>Hernawan</w:t>
      </w:r>
      <w:proofErr w:type="spellEnd"/>
      <w:r>
        <w:t xml:space="preserve">, and </w:t>
      </w:r>
      <w:proofErr w:type="spellStart"/>
      <w:r>
        <w:t>Dewi</w:t>
      </w:r>
      <w:proofErr w:type="spellEnd"/>
      <w:r>
        <w:t>, 2023) &amp; action plans to enhance my digital skills and ensure relevance in the company.</w:t>
      </w:r>
    </w:p>
    <w:p w:rsidR="00700400" w:rsidRDefault="00700400">
      <w:pPr>
        <w:spacing w:after="0" w:line="259" w:lineRule="auto"/>
        <w:ind w:left="-1440" w:right="353" w:firstLine="0"/>
        <w:jc w:val="left"/>
      </w:pPr>
    </w:p>
    <w:tbl>
      <w:tblPr>
        <w:tblStyle w:val="TableGrid"/>
        <w:tblW w:w="9000" w:type="dxa"/>
        <w:tblInd w:w="8" w:type="dxa"/>
        <w:tblCellMar>
          <w:top w:w="165" w:type="dxa"/>
          <w:left w:w="95" w:type="dxa"/>
          <w:bottom w:w="0" w:type="dxa"/>
          <w:right w:w="46" w:type="dxa"/>
        </w:tblCellMar>
        <w:tblLook w:val="04A0" w:firstRow="1" w:lastRow="0" w:firstColumn="1" w:lastColumn="0" w:noHBand="0" w:noVBand="1"/>
      </w:tblPr>
      <w:tblGrid>
        <w:gridCol w:w="1342"/>
        <w:gridCol w:w="1420"/>
        <w:gridCol w:w="1380"/>
        <w:gridCol w:w="1560"/>
        <w:gridCol w:w="2140"/>
        <w:gridCol w:w="1158"/>
      </w:tblGrid>
      <w:tr w:rsidR="00700400">
        <w:trPr>
          <w:trHeight w:val="983"/>
        </w:trPr>
        <w:tc>
          <w:tcPr>
            <w:tcW w:w="1343" w:type="dxa"/>
            <w:tcBorders>
              <w:top w:val="single" w:sz="8" w:space="0" w:color="000000"/>
              <w:left w:val="single" w:sz="8" w:space="0" w:color="000000"/>
              <w:bottom w:val="single" w:sz="8" w:space="0" w:color="000000"/>
              <w:right w:val="single" w:sz="8" w:space="0" w:color="000000"/>
            </w:tcBorders>
            <w:shd w:val="clear" w:color="auto" w:fill="CCCCCC"/>
          </w:tcPr>
          <w:p w:rsidR="00700400" w:rsidRDefault="002C6234">
            <w:pPr>
              <w:spacing w:after="0" w:line="259" w:lineRule="auto"/>
              <w:ind w:left="3" w:right="0" w:firstLine="0"/>
              <w:jc w:val="left"/>
            </w:pPr>
            <w:r>
              <w:rPr>
                <w:b/>
                <w:sz w:val="22"/>
              </w:rPr>
              <w:t>Objective</w:t>
            </w:r>
          </w:p>
        </w:tc>
        <w:tc>
          <w:tcPr>
            <w:tcW w:w="142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104" w:line="259" w:lineRule="auto"/>
              <w:ind w:right="0" w:firstLine="0"/>
              <w:jc w:val="left"/>
            </w:pPr>
            <w:r>
              <w:rPr>
                <w:b/>
                <w:sz w:val="22"/>
              </w:rPr>
              <w:t xml:space="preserve">Specific </w:t>
            </w:r>
          </w:p>
          <w:p w:rsidR="00700400" w:rsidRDefault="002C6234">
            <w:pPr>
              <w:spacing w:after="0" w:line="259" w:lineRule="auto"/>
              <w:ind w:right="0" w:firstLine="0"/>
              <w:jc w:val="left"/>
            </w:pPr>
            <w:r>
              <w:rPr>
                <w:b/>
                <w:sz w:val="22"/>
              </w:rPr>
              <w:t>Actions</w:t>
            </w:r>
          </w:p>
        </w:tc>
        <w:tc>
          <w:tcPr>
            <w:tcW w:w="138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104" w:line="259" w:lineRule="auto"/>
              <w:ind w:left="0" w:right="0" w:firstLine="0"/>
              <w:jc w:val="left"/>
            </w:pPr>
            <w:r>
              <w:rPr>
                <w:b/>
                <w:sz w:val="22"/>
              </w:rPr>
              <w:t xml:space="preserve">Measurable </w:t>
            </w:r>
          </w:p>
          <w:p w:rsidR="00700400" w:rsidRDefault="002C6234">
            <w:pPr>
              <w:spacing w:after="0" w:line="259" w:lineRule="auto"/>
              <w:ind w:left="0" w:right="0" w:firstLine="0"/>
              <w:jc w:val="left"/>
            </w:pPr>
            <w:r>
              <w:rPr>
                <w:b/>
                <w:sz w:val="22"/>
              </w:rPr>
              <w:t>Goals</w:t>
            </w:r>
          </w:p>
        </w:tc>
        <w:tc>
          <w:tcPr>
            <w:tcW w:w="1560"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104" w:line="259" w:lineRule="auto"/>
              <w:ind w:left="0" w:right="0" w:firstLine="0"/>
              <w:jc w:val="left"/>
            </w:pPr>
            <w:r>
              <w:rPr>
                <w:b/>
                <w:sz w:val="22"/>
              </w:rPr>
              <w:t xml:space="preserve">Achievable </w:t>
            </w:r>
          </w:p>
          <w:p w:rsidR="00700400" w:rsidRDefault="002C6234">
            <w:pPr>
              <w:spacing w:after="0" w:line="259" w:lineRule="auto"/>
              <w:ind w:left="0" w:right="0" w:firstLine="0"/>
              <w:jc w:val="left"/>
            </w:pPr>
            <w:r>
              <w:rPr>
                <w:b/>
                <w:sz w:val="22"/>
              </w:rPr>
              <w:t>Steps</w:t>
            </w:r>
          </w:p>
        </w:tc>
        <w:tc>
          <w:tcPr>
            <w:tcW w:w="2140" w:type="dxa"/>
            <w:tcBorders>
              <w:top w:val="single" w:sz="8" w:space="0" w:color="000000"/>
              <w:left w:val="single" w:sz="8" w:space="0" w:color="000000"/>
              <w:bottom w:val="single" w:sz="8" w:space="0" w:color="000000"/>
              <w:right w:val="single" w:sz="8" w:space="0" w:color="000000"/>
            </w:tcBorders>
            <w:shd w:val="clear" w:color="auto" w:fill="CCCCCC"/>
          </w:tcPr>
          <w:p w:rsidR="00700400" w:rsidRDefault="002C6234">
            <w:pPr>
              <w:spacing w:after="0" w:line="259" w:lineRule="auto"/>
              <w:ind w:left="15" w:right="0" w:firstLine="0"/>
              <w:jc w:val="left"/>
            </w:pPr>
            <w:r>
              <w:rPr>
                <w:b/>
                <w:sz w:val="22"/>
              </w:rPr>
              <w:t>Relevant Resources</w:t>
            </w:r>
          </w:p>
        </w:tc>
        <w:tc>
          <w:tcPr>
            <w:tcW w:w="1158" w:type="dxa"/>
            <w:tcBorders>
              <w:top w:val="single" w:sz="8" w:space="0" w:color="000000"/>
              <w:left w:val="single" w:sz="8" w:space="0" w:color="000000"/>
              <w:bottom w:val="single" w:sz="8" w:space="0" w:color="000000"/>
              <w:right w:val="single" w:sz="8" w:space="0" w:color="000000"/>
            </w:tcBorders>
            <w:shd w:val="clear" w:color="auto" w:fill="CCCCCC"/>
            <w:vAlign w:val="center"/>
          </w:tcPr>
          <w:p w:rsidR="00700400" w:rsidRDefault="002C6234">
            <w:pPr>
              <w:spacing w:after="0" w:line="259" w:lineRule="auto"/>
              <w:ind w:left="5" w:right="0" w:firstLine="0"/>
              <w:jc w:val="left"/>
            </w:pPr>
            <w:r>
              <w:rPr>
                <w:b/>
                <w:sz w:val="22"/>
              </w:rPr>
              <w:t>Time frame</w:t>
            </w:r>
          </w:p>
        </w:tc>
      </w:tr>
      <w:tr w:rsidR="00700400">
        <w:trPr>
          <w:trHeight w:val="2120"/>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t xml:space="preserve">Enhance </w:t>
            </w:r>
          </w:p>
          <w:p w:rsidR="00700400" w:rsidRDefault="002C6234">
            <w:pPr>
              <w:spacing w:after="104" w:line="259" w:lineRule="auto"/>
              <w:ind w:left="3" w:right="0" w:firstLine="0"/>
              <w:jc w:val="left"/>
            </w:pPr>
            <w:r>
              <w:rPr>
                <w:sz w:val="22"/>
              </w:rPr>
              <w:t xml:space="preserve">Digital </w:t>
            </w:r>
          </w:p>
          <w:p w:rsidR="00700400" w:rsidRDefault="002C6234">
            <w:pPr>
              <w:spacing w:after="0" w:line="259" w:lineRule="auto"/>
              <w:ind w:left="3" w:right="0" w:firstLine="0"/>
              <w:jc w:val="left"/>
            </w:pPr>
            <w:r>
              <w:rPr>
                <w:sz w:val="22"/>
              </w:rPr>
              <w:t>Proficiency</w:t>
            </w:r>
          </w:p>
        </w:tc>
        <w:tc>
          <w:tcPr>
            <w:tcW w:w="142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tabs>
                <w:tab w:val="center" w:pos="285"/>
                <w:tab w:val="center" w:pos="1120"/>
              </w:tabs>
              <w:spacing w:after="110" w:line="259" w:lineRule="auto"/>
              <w:ind w:left="0" w:right="0" w:firstLine="0"/>
              <w:jc w:val="left"/>
            </w:pPr>
            <w:r>
              <w:rPr>
                <w:rFonts w:ascii="Calibri" w:eastAsia="Calibri" w:hAnsi="Calibri" w:cs="Calibri"/>
                <w:sz w:val="22"/>
              </w:rPr>
              <w:tab/>
            </w:r>
            <w:r>
              <w:rPr>
                <w:sz w:val="22"/>
              </w:rPr>
              <w:t xml:space="preserve">Enroll </w:t>
            </w:r>
            <w:r>
              <w:rPr>
                <w:sz w:val="22"/>
              </w:rPr>
              <w:tab/>
              <w:t xml:space="preserve">in </w:t>
            </w:r>
          </w:p>
          <w:p w:rsidR="00700400" w:rsidRDefault="002C6234">
            <w:pPr>
              <w:spacing w:after="131" w:line="259" w:lineRule="auto"/>
              <w:ind w:right="0" w:firstLine="0"/>
              <w:jc w:val="left"/>
            </w:pPr>
            <w:r>
              <w:rPr>
                <w:sz w:val="22"/>
              </w:rPr>
              <w:t xml:space="preserve">online </w:t>
            </w:r>
          </w:p>
          <w:p w:rsidR="00700400" w:rsidRDefault="002C6234">
            <w:pPr>
              <w:tabs>
                <w:tab w:val="center" w:pos="340"/>
                <w:tab w:val="center" w:pos="1089"/>
              </w:tabs>
              <w:spacing w:after="110" w:line="259" w:lineRule="auto"/>
              <w:ind w:left="0" w:right="0" w:firstLine="0"/>
              <w:jc w:val="left"/>
            </w:pPr>
            <w:r>
              <w:rPr>
                <w:rFonts w:ascii="Calibri" w:eastAsia="Calibri" w:hAnsi="Calibri" w:cs="Calibri"/>
                <w:sz w:val="22"/>
              </w:rPr>
              <w:tab/>
            </w:r>
            <w:r>
              <w:rPr>
                <w:sz w:val="22"/>
              </w:rPr>
              <w:t xml:space="preserve">courses </w:t>
            </w:r>
            <w:r>
              <w:rPr>
                <w:sz w:val="22"/>
              </w:rPr>
              <w:tab/>
              <w:t xml:space="preserve">on </w:t>
            </w:r>
          </w:p>
          <w:p w:rsidR="00700400" w:rsidRDefault="002C6234">
            <w:pPr>
              <w:spacing w:after="0" w:line="259" w:lineRule="auto"/>
              <w:ind w:right="0" w:firstLine="0"/>
              <w:jc w:val="left"/>
            </w:pPr>
            <w:proofErr w:type="gramStart"/>
            <w:r>
              <w:rPr>
                <w:sz w:val="22"/>
              </w:rPr>
              <w:t>relevant</w:t>
            </w:r>
            <w:proofErr w:type="gramEnd"/>
            <w:r>
              <w:rPr>
                <w:sz w:val="22"/>
              </w:rPr>
              <w:t xml:space="preserve"> digital tools.</w:t>
            </w:r>
          </w:p>
        </w:tc>
        <w:tc>
          <w:tcPr>
            <w:tcW w:w="138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tabs>
                <w:tab w:val="center" w:pos="366"/>
                <w:tab w:val="center" w:pos="1121"/>
              </w:tabs>
              <w:spacing w:after="110" w:line="259" w:lineRule="auto"/>
              <w:ind w:left="0" w:right="0" w:firstLine="0"/>
              <w:jc w:val="left"/>
            </w:pPr>
            <w:r>
              <w:rPr>
                <w:rFonts w:ascii="Calibri" w:eastAsia="Calibri" w:hAnsi="Calibri" w:cs="Calibri"/>
                <w:sz w:val="22"/>
              </w:rPr>
              <w:tab/>
            </w:r>
            <w:r>
              <w:rPr>
                <w:sz w:val="22"/>
              </w:rPr>
              <w:t xml:space="preserve">Achieve </w:t>
            </w:r>
            <w:r>
              <w:rPr>
                <w:sz w:val="22"/>
              </w:rPr>
              <w:tab/>
              <w:t xml:space="preserve">a </w:t>
            </w:r>
          </w:p>
          <w:p w:rsidR="00700400" w:rsidRDefault="002C6234">
            <w:pPr>
              <w:spacing w:after="0" w:line="259" w:lineRule="auto"/>
              <w:ind w:left="0" w:right="0" w:firstLine="0"/>
              <w:jc w:val="left"/>
            </w:pPr>
            <w:proofErr w:type="gramStart"/>
            <w:r>
              <w:rPr>
                <w:sz w:val="22"/>
              </w:rPr>
              <w:t>score</w:t>
            </w:r>
            <w:proofErr w:type="gramEnd"/>
            <w:r>
              <w:rPr>
                <w:sz w:val="22"/>
              </w:rPr>
              <w:t xml:space="preserve"> of 90% on proficiency tests.</w:t>
            </w:r>
          </w:p>
        </w:tc>
        <w:tc>
          <w:tcPr>
            <w:tcW w:w="156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0" w:firstLine="0"/>
              <w:jc w:val="left"/>
            </w:pPr>
            <w:r>
              <w:rPr>
                <w:sz w:val="22"/>
              </w:rPr>
              <w:t xml:space="preserve">Complete </w:t>
            </w:r>
            <w:r>
              <w:rPr>
                <w:sz w:val="22"/>
              </w:rPr>
              <w:tab/>
              <w:t>at least 3 courses within the next 6 months.</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left="15" w:right="0" w:firstLine="0"/>
              <w:jc w:val="left"/>
            </w:pPr>
            <w:r>
              <w:rPr>
                <w:sz w:val="22"/>
              </w:rPr>
              <w:t xml:space="preserve">Online </w:t>
            </w:r>
            <w:r>
              <w:rPr>
                <w:sz w:val="22"/>
              </w:rPr>
              <w:tab/>
              <w:t xml:space="preserve">learning platforms </w:t>
            </w:r>
            <w:r>
              <w:rPr>
                <w:sz w:val="22"/>
              </w:rPr>
              <w:tab/>
              <w:t xml:space="preserve">(e.g., Coursera, </w:t>
            </w:r>
            <w:proofErr w:type="spellStart"/>
            <w:r>
              <w:rPr>
                <w:sz w:val="22"/>
              </w:rPr>
              <w:t>Udemy</w:t>
            </w:r>
            <w:proofErr w:type="spellEnd"/>
            <w:r>
              <w:rPr>
                <w:sz w:val="22"/>
              </w:rPr>
              <w:t xml:space="preserve">) Digital devices and </w:t>
            </w:r>
            <w:r>
              <w:rPr>
                <w:sz w:val="22"/>
              </w:rPr>
              <w:t>applications</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5" w:right="0" w:firstLine="0"/>
              <w:jc w:val="left"/>
            </w:pPr>
            <w:r>
              <w:rPr>
                <w:sz w:val="22"/>
              </w:rPr>
              <w:t>6 months</w:t>
            </w:r>
          </w:p>
        </w:tc>
      </w:tr>
      <w:tr w:rsidR="00700400">
        <w:trPr>
          <w:trHeight w:val="2120"/>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t xml:space="preserve">Develop </w:t>
            </w:r>
          </w:p>
          <w:p w:rsidR="00700400" w:rsidRDefault="002C6234">
            <w:pPr>
              <w:spacing w:after="104" w:line="259" w:lineRule="auto"/>
              <w:ind w:left="3" w:right="0" w:firstLine="0"/>
              <w:jc w:val="left"/>
            </w:pPr>
            <w:r>
              <w:rPr>
                <w:sz w:val="22"/>
              </w:rPr>
              <w:t xml:space="preserve">Digital </w:t>
            </w:r>
          </w:p>
          <w:p w:rsidR="00700400" w:rsidRDefault="002C6234">
            <w:pPr>
              <w:spacing w:after="104" w:line="259" w:lineRule="auto"/>
              <w:ind w:left="3" w:right="0" w:firstLine="0"/>
              <w:jc w:val="left"/>
            </w:pPr>
            <w:r>
              <w:rPr>
                <w:sz w:val="22"/>
              </w:rPr>
              <w:t xml:space="preserve">Productivity </w:t>
            </w:r>
          </w:p>
          <w:p w:rsidR="00700400" w:rsidRDefault="002C6234">
            <w:pPr>
              <w:spacing w:after="0" w:line="259" w:lineRule="auto"/>
              <w:ind w:left="3" w:right="0" w:firstLine="0"/>
              <w:jc w:val="left"/>
            </w:pPr>
            <w:r>
              <w:rPr>
                <w:sz w:val="22"/>
              </w:rPr>
              <w:t>Skills</w:t>
            </w:r>
          </w:p>
        </w:tc>
        <w:tc>
          <w:tcPr>
            <w:tcW w:w="142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right="0" w:firstLine="0"/>
              <w:jc w:val="left"/>
            </w:pPr>
            <w:r>
              <w:rPr>
                <w:sz w:val="22"/>
              </w:rPr>
              <w:t>Research and adopt time-saving productivity apps.</w:t>
            </w:r>
          </w:p>
        </w:tc>
        <w:tc>
          <w:tcPr>
            <w:tcW w:w="138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0" w:firstLine="0"/>
              <w:jc w:val="left"/>
            </w:pPr>
            <w:r>
              <w:rPr>
                <w:sz w:val="22"/>
              </w:rPr>
              <w:t>Increase efficiency by 15%.</w:t>
            </w:r>
          </w:p>
        </w:tc>
        <w:tc>
          <w:tcPr>
            <w:tcW w:w="156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0" w:firstLine="0"/>
              <w:jc w:val="left"/>
            </w:pPr>
            <w:r>
              <w:rPr>
                <w:sz w:val="22"/>
              </w:rPr>
              <w:t xml:space="preserve">Implement </w:t>
            </w:r>
            <w:r>
              <w:rPr>
                <w:sz w:val="22"/>
              </w:rPr>
              <w:tab/>
              <w:t xml:space="preserve">3 new </w:t>
            </w:r>
            <w:r>
              <w:rPr>
                <w:sz w:val="22"/>
              </w:rPr>
              <w:tab/>
              <w:t>apps within the next 3 months.</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357" w:lineRule="auto"/>
              <w:ind w:left="15" w:right="72" w:firstLine="0"/>
            </w:pPr>
            <w:r>
              <w:rPr>
                <w:sz w:val="22"/>
              </w:rPr>
              <w:t xml:space="preserve">Online productivity tools and tutorials Digital organization tools </w:t>
            </w:r>
            <w:r>
              <w:rPr>
                <w:sz w:val="22"/>
              </w:rPr>
              <w:t xml:space="preserve">(e.g., Trello, </w:t>
            </w:r>
          </w:p>
          <w:p w:rsidR="00700400" w:rsidRDefault="002C6234">
            <w:pPr>
              <w:spacing w:after="0" w:line="259" w:lineRule="auto"/>
              <w:ind w:left="15" w:right="0" w:firstLine="0"/>
              <w:jc w:val="left"/>
            </w:pPr>
            <w:r>
              <w:rPr>
                <w:sz w:val="22"/>
              </w:rPr>
              <w:t>Evernote)</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5" w:right="0" w:firstLine="0"/>
              <w:jc w:val="left"/>
            </w:pPr>
            <w:r>
              <w:rPr>
                <w:sz w:val="22"/>
              </w:rPr>
              <w:t>3 month</w:t>
            </w:r>
          </w:p>
        </w:tc>
      </w:tr>
      <w:tr w:rsidR="00700400">
        <w:trPr>
          <w:trHeight w:val="2120"/>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t xml:space="preserve">Improve </w:t>
            </w:r>
          </w:p>
          <w:p w:rsidR="00700400" w:rsidRDefault="002C6234">
            <w:pPr>
              <w:spacing w:after="104" w:line="259" w:lineRule="auto"/>
              <w:ind w:left="3" w:right="0" w:firstLine="0"/>
              <w:jc w:val="left"/>
            </w:pPr>
            <w:r>
              <w:rPr>
                <w:sz w:val="22"/>
              </w:rPr>
              <w:t xml:space="preserve">Information </w:t>
            </w:r>
          </w:p>
          <w:p w:rsidR="00700400" w:rsidRDefault="002C6234">
            <w:pPr>
              <w:spacing w:after="0" w:line="259" w:lineRule="auto"/>
              <w:ind w:left="3" w:right="0" w:firstLine="0"/>
              <w:jc w:val="left"/>
            </w:pPr>
            <w:r>
              <w:rPr>
                <w:sz w:val="22"/>
              </w:rPr>
              <w:t>Literacy</w:t>
            </w:r>
          </w:p>
        </w:tc>
        <w:tc>
          <w:tcPr>
            <w:tcW w:w="142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right="0" w:firstLine="0"/>
              <w:jc w:val="left"/>
            </w:pPr>
            <w:r>
              <w:rPr>
                <w:sz w:val="22"/>
              </w:rPr>
              <w:t>Explore information literacy frameworks.</w:t>
            </w:r>
          </w:p>
        </w:tc>
        <w:tc>
          <w:tcPr>
            <w:tcW w:w="138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131" w:line="259" w:lineRule="auto"/>
              <w:ind w:left="0" w:right="0" w:firstLine="0"/>
              <w:jc w:val="left"/>
            </w:pPr>
            <w:r>
              <w:rPr>
                <w:sz w:val="22"/>
              </w:rPr>
              <w:t xml:space="preserve">Familiarize </w:t>
            </w:r>
          </w:p>
          <w:p w:rsidR="00700400" w:rsidRDefault="002C6234">
            <w:pPr>
              <w:spacing w:after="0" w:line="259" w:lineRule="auto"/>
              <w:ind w:left="0" w:right="0" w:firstLine="0"/>
              <w:jc w:val="left"/>
            </w:pPr>
            <w:proofErr w:type="gramStart"/>
            <w:r>
              <w:rPr>
                <w:sz w:val="22"/>
              </w:rPr>
              <w:t>with</w:t>
            </w:r>
            <w:proofErr w:type="gramEnd"/>
            <w:r>
              <w:rPr>
                <w:sz w:val="22"/>
              </w:rPr>
              <w:t xml:space="preserve"> </w:t>
            </w:r>
            <w:r>
              <w:rPr>
                <w:sz w:val="22"/>
              </w:rPr>
              <w:tab/>
              <w:t>key concepts.</w:t>
            </w:r>
          </w:p>
        </w:tc>
        <w:tc>
          <w:tcPr>
            <w:tcW w:w="156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27" w:line="357" w:lineRule="auto"/>
              <w:ind w:left="0" w:right="0" w:firstLine="0"/>
              <w:jc w:val="left"/>
            </w:pPr>
            <w:r>
              <w:rPr>
                <w:sz w:val="22"/>
              </w:rPr>
              <w:t xml:space="preserve">Complete reading of 2 frameworks </w:t>
            </w:r>
          </w:p>
          <w:p w:rsidR="00700400" w:rsidRDefault="002C6234">
            <w:pPr>
              <w:spacing w:after="0" w:line="259" w:lineRule="auto"/>
              <w:ind w:left="0" w:right="0" w:firstLine="0"/>
              <w:jc w:val="left"/>
            </w:pPr>
            <w:proofErr w:type="gramStart"/>
            <w:r>
              <w:rPr>
                <w:sz w:val="22"/>
              </w:rPr>
              <w:t>within</w:t>
            </w:r>
            <w:proofErr w:type="gramEnd"/>
            <w:r>
              <w:rPr>
                <w:sz w:val="22"/>
              </w:rPr>
              <w:t xml:space="preserve"> </w:t>
            </w:r>
            <w:r>
              <w:rPr>
                <w:sz w:val="22"/>
              </w:rPr>
              <w:tab/>
              <w:t>2 weeks.</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27" w:line="357" w:lineRule="auto"/>
              <w:ind w:left="15" w:right="68" w:firstLine="0"/>
            </w:pPr>
            <w:r>
              <w:rPr>
                <w:sz w:val="22"/>
              </w:rPr>
              <w:t xml:space="preserve">Online resources and academic journals Collaborative </w:t>
            </w:r>
          </w:p>
          <w:p w:rsidR="00700400" w:rsidRDefault="002C6234">
            <w:pPr>
              <w:tabs>
                <w:tab w:val="center" w:pos="436"/>
                <w:tab w:val="center" w:pos="1705"/>
              </w:tabs>
              <w:spacing w:after="110" w:line="259" w:lineRule="auto"/>
              <w:ind w:left="0" w:right="0" w:firstLine="0"/>
              <w:jc w:val="left"/>
            </w:pPr>
            <w:r>
              <w:rPr>
                <w:rFonts w:ascii="Calibri" w:eastAsia="Calibri" w:hAnsi="Calibri" w:cs="Calibri"/>
                <w:sz w:val="22"/>
              </w:rPr>
              <w:tab/>
            </w:r>
            <w:r>
              <w:rPr>
                <w:sz w:val="22"/>
              </w:rPr>
              <w:t>platforms</w:t>
            </w:r>
            <w:r>
              <w:rPr>
                <w:sz w:val="22"/>
              </w:rPr>
              <w:t xml:space="preserve"> </w:t>
            </w:r>
            <w:r>
              <w:rPr>
                <w:sz w:val="22"/>
              </w:rPr>
              <w:tab/>
              <w:t xml:space="preserve">(e.g., </w:t>
            </w:r>
          </w:p>
          <w:p w:rsidR="00700400" w:rsidRDefault="002C6234">
            <w:pPr>
              <w:spacing w:after="0" w:line="259" w:lineRule="auto"/>
              <w:ind w:left="15" w:right="0" w:firstLine="0"/>
              <w:jc w:val="left"/>
            </w:pPr>
            <w:r>
              <w:rPr>
                <w:sz w:val="22"/>
              </w:rPr>
              <w:t>Wikipedia)</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5" w:right="0" w:firstLine="0"/>
              <w:jc w:val="left"/>
            </w:pPr>
            <w:r>
              <w:rPr>
                <w:sz w:val="22"/>
              </w:rPr>
              <w:t>3 month</w:t>
            </w:r>
          </w:p>
        </w:tc>
      </w:tr>
      <w:tr w:rsidR="00700400">
        <w:trPr>
          <w:trHeight w:val="2500"/>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t xml:space="preserve">Improve </w:t>
            </w:r>
          </w:p>
          <w:p w:rsidR="00700400" w:rsidRDefault="002C6234">
            <w:pPr>
              <w:spacing w:after="104" w:line="259" w:lineRule="auto"/>
              <w:ind w:left="3" w:right="0" w:firstLine="0"/>
              <w:jc w:val="left"/>
            </w:pPr>
            <w:r>
              <w:rPr>
                <w:sz w:val="22"/>
              </w:rPr>
              <w:t xml:space="preserve">Digital </w:t>
            </w:r>
          </w:p>
          <w:p w:rsidR="00700400" w:rsidRDefault="002C6234">
            <w:pPr>
              <w:spacing w:after="0" w:line="259" w:lineRule="auto"/>
              <w:ind w:left="3" w:right="0" w:firstLine="0"/>
              <w:jc w:val="left"/>
            </w:pPr>
            <w:proofErr w:type="spellStart"/>
            <w:r>
              <w:rPr>
                <w:sz w:val="22"/>
              </w:rPr>
              <w:t>Communicat</w:t>
            </w:r>
            <w:proofErr w:type="spellEnd"/>
            <w:r>
              <w:rPr>
                <w:sz w:val="22"/>
              </w:rPr>
              <w:t xml:space="preserve"> ion</w:t>
            </w:r>
          </w:p>
        </w:tc>
        <w:tc>
          <w:tcPr>
            <w:tcW w:w="142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tabs>
                <w:tab w:val="center" w:pos="340"/>
                <w:tab w:val="center" w:pos="1110"/>
              </w:tabs>
              <w:spacing w:after="110" w:line="259" w:lineRule="auto"/>
              <w:ind w:left="0" w:right="0" w:firstLine="0"/>
              <w:jc w:val="left"/>
            </w:pPr>
            <w:r>
              <w:rPr>
                <w:rFonts w:ascii="Calibri" w:eastAsia="Calibri" w:hAnsi="Calibri" w:cs="Calibri"/>
                <w:sz w:val="22"/>
              </w:rPr>
              <w:tab/>
            </w:r>
            <w:r>
              <w:rPr>
                <w:sz w:val="22"/>
              </w:rPr>
              <w:t xml:space="preserve">Engage </w:t>
            </w:r>
            <w:r>
              <w:rPr>
                <w:sz w:val="22"/>
              </w:rPr>
              <w:tab/>
              <w:t xml:space="preserve">in </w:t>
            </w:r>
          </w:p>
          <w:p w:rsidR="00700400" w:rsidRDefault="002C6234">
            <w:pPr>
              <w:spacing w:after="0" w:line="259" w:lineRule="auto"/>
              <w:ind w:right="0" w:firstLine="0"/>
              <w:jc w:val="left"/>
            </w:pPr>
            <w:proofErr w:type="gramStart"/>
            <w:r>
              <w:rPr>
                <w:sz w:val="22"/>
              </w:rPr>
              <w:t>online</w:t>
            </w:r>
            <w:proofErr w:type="gramEnd"/>
            <w:r>
              <w:rPr>
                <w:sz w:val="22"/>
              </w:rPr>
              <w:t xml:space="preserve"> discussions with industry experts.</w:t>
            </w:r>
          </w:p>
        </w:tc>
        <w:tc>
          <w:tcPr>
            <w:tcW w:w="138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104" w:line="259" w:lineRule="auto"/>
              <w:ind w:left="0" w:right="0" w:firstLine="0"/>
              <w:jc w:val="left"/>
            </w:pPr>
            <w:r>
              <w:rPr>
                <w:sz w:val="22"/>
              </w:rPr>
              <w:t xml:space="preserve">Contribute to </w:t>
            </w:r>
          </w:p>
          <w:p w:rsidR="00700400" w:rsidRDefault="002C6234">
            <w:pPr>
              <w:spacing w:after="0" w:line="259" w:lineRule="auto"/>
              <w:ind w:left="0" w:right="18" w:firstLine="0"/>
              <w:jc w:val="left"/>
            </w:pPr>
            <w:r>
              <w:rPr>
                <w:sz w:val="22"/>
              </w:rPr>
              <w:t>5 discussions.</w:t>
            </w:r>
          </w:p>
        </w:tc>
        <w:tc>
          <w:tcPr>
            <w:tcW w:w="156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58" w:firstLine="0"/>
            </w:pPr>
            <w:r>
              <w:rPr>
                <w:sz w:val="22"/>
              </w:rPr>
              <w:t>Participate in 1 discussion per week.</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357" w:lineRule="auto"/>
              <w:ind w:left="15" w:right="70" w:firstLine="0"/>
            </w:pPr>
            <w:r>
              <w:rPr>
                <w:sz w:val="22"/>
              </w:rPr>
              <w:t>Professional networking platforms (e.g., LinkedIn)</w:t>
            </w:r>
          </w:p>
          <w:p w:rsidR="00700400" w:rsidRDefault="002C6234">
            <w:pPr>
              <w:spacing w:after="0" w:line="259" w:lineRule="auto"/>
              <w:ind w:left="15" w:right="69" w:firstLine="0"/>
            </w:pPr>
            <w:r>
              <w:rPr>
                <w:sz w:val="22"/>
              </w:rPr>
              <w:t xml:space="preserve">Also, presentation </w:t>
            </w:r>
            <w:r>
              <w:rPr>
                <w:sz w:val="22"/>
              </w:rPr>
              <w:t>software and public speaking resources</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5" w:right="0" w:firstLine="0"/>
              <w:jc w:val="left"/>
            </w:pPr>
            <w:r>
              <w:rPr>
                <w:sz w:val="22"/>
              </w:rPr>
              <w:t>Ongoing</w:t>
            </w:r>
          </w:p>
        </w:tc>
      </w:tr>
      <w:tr w:rsidR="00700400">
        <w:trPr>
          <w:trHeight w:val="2120"/>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lastRenderedPageBreak/>
              <w:t xml:space="preserve">Foster </w:t>
            </w:r>
          </w:p>
          <w:p w:rsidR="00700400" w:rsidRDefault="002C6234">
            <w:pPr>
              <w:spacing w:after="0" w:line="259" w:lineRule="auto"/>
              <w:ind w:left="3" w:right="0" w:firstLine="0"/>
              <w:jc w:val="left"/>
            </w:pPr>
            <w:r>
              <w:rPr>
                <w:sz w:val="22"/>
              </w:rPr>
              <w:t xml:space="preserve">Digital </w:t>
            </w:r>
            <w:proofErr w:type="spellStart"/>
            <w:r>
              <w:rPr>
                <w:sz w:val="22"/>
              </w:rPr>
              <w:t>Collaboratio</w:t>
            </w:r>
            <w:proofErr w:type="spellEnd"/>
            <w:r>
              <w:rPr>
                <w:sz w:val="22"/>
              </w:rPr>
              <w:t xml:space="preserve"> n</w:t>
            </w:r>
          </w:p>
        </w:tc>
        <w:tc>
          <w:tcPr>
            <w:tcW w:w="142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right="0" w:firstLine="0"/>
              <w:jc w:val="left"/>
            </w:pPr>
            <w:r>
              <w:rPr>
                <w:sz w:val="22"/>
              </w:rPr>
              <w:t xml:space="preserve">Join </w:t>
            </w:r>
            <w:r>
              <w:rPr>
                <w:sz w:val="22"/>
              </w:rPr>
              <w:tab/>
              <w:t>digital workgroups or projects.</w:t>
            </w:r>
          </w:p>
        </w:tc>
        <w:tc>
          <w:tcPr>
            <w:tcW w:w="138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104" w:line="259" w:lineRule="auto"/>
              <w:ind w:left="0" w:right="0" w:firstLine="0"/>
              <w:jc w:val="left"/>
            </w:pPr>
            <w:r>
              <w:rPr>
                <w:sz w:val="22"/>
              </w:rPr>
              <w:t xml:space="preserve">Participate in </w:t>
            </w:r>
          </w:p>
          <w:p w:rsidR="00700400" w:rsidRDefault="002C6234">
            <w:pPr>
              <w:spacing w:after="104" w:line="259" w:lineRule="auto"/>
              <w:ind w:left="0" w:right="0" w:firstLine="0"/>
              <w:jc w:val="left"/>
            </w:pPr>
            <w:r>
              <w:rPr>
                <w:sz w:val="22"/>
              </w:rPr>
              <w:t xml:space="preserve">2 </w:t>
            </w:r>
          </w:p>
          <w:p w:rsidR="00700400" w:rsidRDefault="002C6234">
            <w:pPr>
              <w:spacing w:after="0" w:line="259" w:lineRule="auto"/>
              <w:ind w:left="0" w:right="0" w:firstLine="0"/>
              <w:jc w:val="left"/>
            </w:pPr>
            <w:proofErr w:type="gramStart"/>
            <w:r>
              <w:rPr>
                <w:sz w:val="22"/>
              </w:rPr>
              <w:t>collaborative</w:t>
            </w:r>
            <w:proofErr w:type="gramEnd"/>
            <w:r>
              <w:rPr>
                <w:sz w:val="22"/>
              </w:rPr>
              <w:t xml:space="preserve"> projects.</w:t>
            </w:r>
          </w:p>
        </w:tc>
        <w:tc>
          <w:tcPr>
            <w:tcW w:w="156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0" w:firstLine="0"/>
            </w:pPr>
            <w:r>
              <w:rPr>
                <w:sz w:val="22"/>
              </w:rPr>
              <w:t>Join 1 session per month.</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131" w:line="259" w:lineRule="auto"/>
              <w:ind w:left="15" w:right="0" w:firstLine="0"/>
              <w:jc w:val="left"/>
            </w:pPr>
            <w:r>
              <w:rPr>
                <w:sz w:val="22"/>
              </w:rPr>
              <w:t xml:space="preserve">Collaboration </w:t>
            </w:r>
          </w:p>
          <w:p w:rsidR="00700400" w:rsidRDefault="002C6234">
            <w:pPr>
              <w:tabs>
                <w:tab w:val="center" w:pos="436"/>
                <w:tab w:val="center" w:pos="1705"/>
              </w:tabs>
              <w:spacing w:after="110" w:line="259" w:lineRule="auto"/>
              <w:ind w:left="0" w:right="0" w:firstLine="0"/>
              <w:jc w:val="left"/>
            </w:pPr>
            <w:r>
              <w:rPr>
                <w:rFonts w:ascii="Calibri" w:eastAsia="Calibri" w:hAnsi="Calibri" w:cs="Calibri"/>
                <w:sz w:val="22"/>
              </w:rPr>
              <w:tab/>
            </w:r>
            <w:r>
              <w:rPr>
                <w:sz w:val="22"/>
              </w:rPr>
              <w:t xml:space="preserve">platforms </w:t>
            </w:r>
            <w:r>
              <w:rPr>
                <w:sz w:val="22"/>
              </w:rPr>
              <w:tab/>
              <w:t xml:space="preserve">(e.g., </w:t>
            </w:r>
          </w:p>
          <w:p w:rsidR="00700400" w:rsidRDefault="002C6234">
            <w:pPr>
              <w:spacing w:after="0" w:line="259" w:lineRule="auto"/>
              <w:ind w:left="15" w:right="0" w:firstLine="0"/>
              <w:jc w:val="left"/>
            </w:pPr>
            <w:r>
              <w:rPr>
                <w:sz w:val="22"/>
              </w:rPr>
              <w:t xml:space="preserve">Microsoft Teams) Video </w:t>
            </w:r>
            <w:r>
              <w:rPr>
                <w:sz w:val="22"/>
              </w:rPr>
              <w:tab/>
            </w:r>
            <w:r>
              <w:rPr>
                <w:sz w:val="22"/>
              </w:rPr>
              <w:t>conferencing tools (e.g., Zoom)</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5" w:right="0" w:firstLine="0"/>
              <w:jc w:val="left"/>
            </w:pPr>
            <w:r>
              <w:rPr>
                <w:sz w:val="22"/>
              </w:rPr>
              <w:t>Ongoing</w:t>
            </w:r>
          </w:p>
        </w:tc>
      </w:tr>
      <w:tr w:rsidR="00700400">
        <w:trPr>
          <w:trHeight w:val="605"/>
        </w:trPr>
        <w:tc>
          <w:tcPr>
            <w:tcW w:w="1343" w:type="dxa"/>
            <w:tcBorders>
              <w:top w:val="single" w:sz="8" w:space="0" w:color="000000"/>
              <w:left w:val="single" w:sz="8" w:space="0" w:color="000000"/>
              <w:bottom w:val="single" w:sz="8" w:space="0" w:color="000000"/>
              <w:right w:val="single" w:sz="8" w:space="0" w:color="000000"/>
            </w:tcBorders>
            <w:shd w:val="clear" w:color="auto" w:fill="CFE2F3"/>
            <w:vAlign w:val="center"/>
          </w:tcPr>
          <w:p w:rsidR="00700400" w:rsidRDefault="002C6234">
            <w:pPr>
              <w:spacing w:after="0" w:line="259" w:lineRule="auto"/>
              <w:ind w:left="3" w:right="0" w:firstLine="0"/>
              <w:jc w:val="left"/>
            </w:pPr>
            <w:r>
              <w:rPr>
                <w:sz w:val="22"/>
              </w:rPr>
              <w:t xml:space="preserve">Enhance </w:t>
            </w:r>
          </w:p>
        </w:tc>
        <w:tc>
          <w:tcPr>
            <w:tcW w:w="142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right="0" w:firstLine="0"/>
              <w:jc w:val="left"/>
            </w:pPr>
            <w:r>
              <w:rPr>
                <w:sz w:val="22"/>
              </w:rPr>
              <w:t xml:space="preserve">Diversify </w:t>
            </w:r>
          </w:p>
        </w:tc>
        <w:tc>
          <w:tcPr>
            <w:tcW w:w="138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left="0" w:right="0" w:firstLine="0"/>
            </w:pPr>
            <w:r>
              <w:rPr>
                <w:sz w:val="22"/>
              </w:rPr>
              <w:t xml:space="preserve">Try 3 new </w:t>
            </w:r>
          </w:p>
        </w:tc>
        <w:tc>
          <w:tcPr>
            <w:tcW w:w="156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left="0" w:right="0" w:firstLine="0"/>
              <w:jc w:val="left"/>
            </w:pPr>
            <w:r>
              <w:rPr>
                <w:sz w:val="22"/>
              </w:rPr>
              <w:t xml:space="preserve">Experiment </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tabs>
                <w:tab w:val="center" w:pos="320"/>
                <w:tab w:val="center" w:pos="1604"/>
              </w:tabs>
              <w:spacing w:after="0" w:line="259" w:lineRule="auto"/>
              <w:ind w:left="0" w:right="0" w:firstLine="0"/>
              <w:jc w:val="left"/>
            </w:pPr>
            <w:r>
              <w:rPr>
                <w:rFonts w:ascii="Calibri" w:eastAsia="Calibri" w:hAnsi="Calibri" w:cs="Calibri"/>
                <w:sz w:val="22"/>
              </w:rPr>
              <w:tab/>
            </w:r>
            <w:r>
              <w:rPr>
                <w:sz w:val="22"/>
              </w:rPr>
              <w:t xml:space="preserve">Digital </w:t>
            </w:r>
            <w:r>
              <w:rPr>
                <w:sz w:val="22"/>
              </w:rPr>
              <w:tab/>
              <w:t xml:space="preserve">content </w:t>
            </w:r>
          </w:p>
        </w:tc>
        <w:tc>
          <w:tcPr>
            <w:tcW w:w="1158"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spacing w:after="0" w:line="259" w:lineRule="auto"/>
              <w:ind w:left="5" w:right="0" w:firstLine="0"/>
              <w:jc w:val="left"/>
            </w:pPr>
            <w:r>
              <w:rPr>
                <w:sz w:val="22"/>
              </w:rPr>
              <w:t>3 Month</w:t>
            </w:r>
          </w:p>
        </w:tc>
      </w:tr>
      <w:tr w:rsidR="00700400">
        <w:trPr>
          <w:trHeight w:val="2118"/>
        </w:trPr>
        <w:tc>
          <w:tcPr>
            <w:tcW w:w="1343" w:type="dxa"/>
            <w:tcBorders>
              <w:top w:val="single" w:sz="8" w:space="0" w:color="000000"/>
              <w:left w:val="single" w:sz="8" w:space="0" w:color="000000"/>
              <w:bottom w:val="single" w:sz="8" w:space="0" w:color="000000"/>
              <w:right w:val="single" w:sz="8" w:space="0" w:color="000000"/>
            </w:tcBorders>
            <w:shd w:val="clear" w:color="auto" w:fill="CFE2F3"/>
          </w:tcPr>
          <w:p w:rsidR="00700400" w:rsidRDefault="002C6234">
            <w:pPr>
              <w:spacing w:after="104" w:line="259" w:lineRule="auto"/>
              <w:ind w:left="3" w:right="0" w:firstLine="0"/>
              <w:jc w:val="left"/>
            </w:pPr>
            <w:r>
              <w:rPr>
                <w:sz w:val="22"/>
              </w:rPr>
              <w:t xml:space="preserve">Digital </w:t>
            </w:r>
          </w:p>
          <w:p w:rsidR="00700400" w:rsidRDefault="002C6234">
            <w:pPr>
              <w:spacing w:after="104" w:line="259" w:lineRule="auto"/>
              <w:ind w:left="3" w:right="0" w:firstLine="0"/>
              <w:jc w:val="left"/>
            </w:pPr>
            <w:r>
              <w:rPr>
                <w:sz w:val="22"/>
              </w:rPr>
              <w:t xml:space="preserve">Creation </w:t>
            </w:r>
          </w:p>
          <w:p w:rsidR="00700400" w:rsidRDefault="002C6234">
            <w:pPr>
              <w:spacing w:after="0" w:line="259" w:lineRule="auto"/>
              <w:ind w:left="3" w:right="0" w:firstLine="0"/>
              <w:jc w:val="left"/>
            </w:pPr>
            <w:r>
              <w:rPr>
                <w:sz w:val="22"/>
              </w:rPr>
              <w:t>Skills</w:t>
            </w:r>
          </w:p>
        </w:tc>
        <w:tc>
          <w:tcPr>
            <w:tcW w:w="142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right="0" w:firstLine="0"/>
              <w:jc w:val="left"/>
            </w:pPr>
            <w:proofErr w:type="gramStart"/>
            <w:r>
              <w:rPr>
                <w:sz w:val="22"/>
              </w:rPr>
              <w:t>digital</w:t>
            </w:r>
            <w:proofErr w:type="gramEnd"/>
            <w:r>
              <w:rPr>
                <w:sz w:val="22"/>
              </w:rPr>
              <w:t xml:space="preserve"> content creation methods. </w:t>
            </w:r>
          </w:p>
        </w:tc>
        <w:tc>
          <w:tcPr>
            <w:tcW w:w="138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spacing w:after="0" w:line="259" w:lineRule="auto"/>
              <w:ind w:left="0" w:right="0" w:firstLine="0"/>
              <w:jc w:val="left"/>
            </w:pPr>
            <w:proofErr w:type="gramStart"/>
            <w:r>
              <w:rPr>
                <w:sz w:val="22"/>
              </w:rPr>
              <w:t>content</w:t>
            </w:r>
            <w:proofErr w:type="gramEnd"/>
            <w:r>
              <w:rPr>
                <w:sz w:val="22"/>
              </w:rPr>
              <w:t xml:space="preserve"> creation techniques.</w:t>
            </w:r>
          </w:p>
        </w:tc>
        <w:tc>
          <w:tcPr>
            <w:tcW w:w="1560"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2C6234">
            <w:pPr>
              <w:tabs>
                <w:tab w:val="center" w:pos="696"/>
                <w:tab w:val="right" w:pos="1419"/>
              </w:tabs>
              <w:spacing w:after="110" w:line="259" w:lineRule="auto"/>
              <w:ind w:left="0" w:right="0" w:firstLine="0"/>
              <w:jc w:val="left"/>
            </w:pPr>
            <w:r>
              <w:rPr>
                <w:sz w:val="22"/>
              </w:rPr>
              <w:t xml:space="preserve">with </w:t>
            </w:r>
            <w:r>
              <w:rPr>
                <w:sz w:val="22"/>
              </w:rPr>
              <w:tab/>
              <w:t xml:space="preserve">1 </w:t>
            </w:r>
            <w:r>
              <w:rPr>
                <w:sz w:val="22"/>
              </w:rPr>
              <w:tab/>
              <w:t xml:space="preserve">new </w:t>
            </w:r>
          </w:p>
          <w:p w:rsidR="00700400" w:rsidRDefault="002C6234">
            <w:pPr>
              <w:spacing w:after="0" w:line="259" w:lineRule="auto"/>
              <w:ind w:left="0" w:right="9" w:firstLine="0"/>
              <w:jc w:val="left"/>
            </w:pPr>
            <w:proofErr w:type="gramStart"/>
            <w:r>
              <w:rPr>
                <w:sz w:val="22"/>
              </w:rPr>
              <w:t>technique</w:t>
            </w:r>
            <w:proofErr w:type="gramEnd"/>
            <w:r>
              <w:rPr>
                <w:sz w:val="22"/>
              </w:rPr>
              <w:t xml:space="preserve"> every month.</w:t>
            </w:r>
          </w:p>
        </w:tc>
        <w:tc>
          <w:tcPr>
            <w:tcW w:w="2140" w:type="dxa"/>
            <w:tcBorders>
              <w:top w:val="single" w:sz="8" w:space="0" w:color="000000"/>
              <w:left w:val="single" w:sz="8" w:space="0" w:color="000000"/>
              <w:bottom w:val="single" w:sz="8" w:space="0" w:color="000000"/>
              <w:right w:val="single" w:sz="8" w:space="0" w:color="000000"/>
            </w:tcBorders>
            <w:shd w:val="clear" w:color="auto" w:fill="EFEFEF"/>
            <w:vAlign w:val="center"/>
          </w:tcPr>
          <w:p w:rsidR="00700400" w:rsidRDefault="002C6234">
            <w:pPr>
              <w:tabs>
                <w:tab w:val="right" w:pos="1999"/>
              </w:tabs>
              <w:spacing w:after="110" w:line="259" w:lineRule="auto"/>
              <w:ind w:left="0" w:right="0" w:firstLine="0"/>
              <w:jc w:val="left"/>
            </w:pPr>
            <w:r>
              <w:rPr>
                <w:sz w:val="22"/>
              </w:rPr>
              <w:t xml:space="preserve">creation </w:t>
            </w:r>
            <w:r>
              <w:rPr>
                <w:sz w:val="22"/>
              </w:rPr>
              <w:tab/>
              <w:t xml:space="preserve">tools </w:t>
            </w:r>
            <w:r>
              <w:rPr>
                <w:sz w:val="22"/>
              </w:rPr>
              <w:t xml:space="preserve">and </w:t>
            </w:r>
          </w:p>
          <w:p w:rsidR="00700400" w:rsidRDefault="002C6234">
            <w:pPr>
              <w:spacing w:after="104" w:line="259" w:lineRule="auto"/>
              <w:ind w:left="15" w:right="0" w:firstLine="0"/>
              <w:jc w:val="left"/>
            </w:pPr>
            <w:r>
              <w:rPr>
                <w:sz w:val="22"/>
              </w:rPr>
              <w:t>tutorials</w:t>
            </w:r>
          </w:p>
          <w:p w:rsidR="00700400" w:rsidRDefault="002C6234">
            <w:pPr>
              <w:spacing w:after="0" w:line="259" w:lineRule="auto"/>
              <w:ind w:left="15" w:right="0" w:firstLine="0"/>
              <w:jc w:val="left"/>
            </w:pPr>
            <w:r>
              <w:rPr>
                <w:sz w:val="22"/>
              </w:rPr>
              <w:t>Coding platforms and programming resources</w:t>
            </w:r>
          </w:p>
        </w:tc>
        <w:tc>
          <w:tcPr>
            <w:tcW w:w="1158" w:type="dxa"/>
            <w:tcBorders>
              <w:top w:val="single" w:sz="8" w:space="0" w:color="000000"/>
              <w:left w:val="single" w:sz="8" w:space="0" w:color="000000"/>
              <w:bottom w:val="single" w:sz="8" w:space="0" w:color="000000"/>
              <w:right w:val="single" w:sz="8" w:space="0" w:color="000000"/>
            </w:tcBorders>
            <w:shd w:val="clear" w:color="auto" w:fill="EFEFEF"/>
          </w:tcPr>
          <w:p w:rsidR="00700400" w:rsidRDefault="00700400">
            <w:pPr>
              <w:spacing w:after="160" w:line="259" w:lineRule="auto"/>
              <w:ind w:left="0" w:right="0" w:firstLine="0"/>
              <w:jc w:val="left"/>
            </w:pPr>
          </w:p>
        </w:tc>
      </w:tr>
    </w:tbl>
    <w:p w:rsidR="00700400" w:rsidRDefault="002C6234">
      <w:pPr>
        <w:spacing w:after="434"/>
        <w:ind w:left="-5" w:right="0"/>
      </w:pPr>
      <w:r>
        <w:t xml:space="preserve">Enhancing digital skills through BCG training and other activities supports innovation at Unilever (Appendix 2). SMART goals focus on improving digital literacy, collaboration, information </w:t>
      </w:r>
      <w:r>
        <w:t>literacy, and media creation. To develop further, I will take advanced courses, attend webinars, and explore various digital tools. These improvements are crucial for enhancing innovation at Unilever and my career prospects.</w:t>
      </w:r>
    </w:p>
    <w:p w:rsidR="00700400" w:rsidRDefault="002C6234">
      <w:pPr>
        <w:pStyle w:val="Heading2"/>
        <w:ind w:left="-5"/>
      </w:pPr>
      <w:bookmarkStart w:id="10" w:name="_Toc47384"/>
      <w:r>
        <w:t>Conclusion</w:t>
      </w:r>
      <w:bookmarkEnd w:id="10"/>
    </w:p>
    <w:p w:rsidR="00700400" w:rsidRDefault="002C6234">
      <w:pPr>
        <w:spacing w:after="413"/>
        <w:ind w:left="-5" w:right="0"/>
      </w:pPr>
      <w:r>
        <w:t xml:space="preserve">In a nutshell, all </w:t>
      </w:r>
      <w:r>
        <w:t>this suggests that Innovation management in Unilever’s Personal Care division in the digital world is a source of continuous product creation and capturing the markets. Through examining market trends, consumer reviews, and optimizing digital capabilities,</w:t>
      </w:r>
      <w:r>
        <w:t xml:space="preserve"> Unilever can tactfully occupy a position to deal with today's aggressive industry transformations alongside social support to the industry (Zhan et al., 2024). The introduction of Jobs </w:t>
      </w:r>
      <w:proofErr w:type="gramStart"/>
      <w:r>
        <w:t>To</w:t>
      </w:r>
      <w:proofErr w:type="gramEnd"/>
      <w:r>
        <w:t xml:space="preserve"> Be Done (JTBD) and customer personas - for instance Emily Green, Al</w:t>
      </w:r>
      <w:r>
        <w:t>ex Rivera, and Lily Chang - highlight the need to engage in innovation processes that do not only consider customer preferences but also take into account the value system of the consumers. Also, surveys and customers suggest a rising trend of preference f</w:t>
      </w:r>
      <w:r>
        <w:t xml:space="preserve">or green, natural, and personalized products, hence, this presents a good opportunity for innovation in the company's Personal Care division. Sustainable packaging, </w:t>
      </w:r>
      <w:r>
        <w:lastRenderedPageBreak/>
        <w:t>individualized design store lines, and digital presence upgrades stand out as vital aspects</w:t>
      </w:r>
      <w:r>
        <w:t xml:space="preserve"> for maximizing performance.</w:t>
      </w:r>
    </w:p>
    <w:p w:rsidR="00700400" w:rsidRDefault="002C6234">
      <w:pPr>
        <w:ind w:left="-5" w:right="0"/>
      </w:pPr>
      <w:r>
        <w:t xml:space="preserve">Moreover, the PESTLE analysis highlights the external factors of Unilever's market like political and economic processes as well as social trends and technological progress that impact the environment. </w:t>
      </w:r>
    </w:p>
    <w:p w:rsidR="00700400" w:rsidRDefault="002C6234">
      <w:pPr>
        <w:pStyle w:val="Heading2"/>
        <w:ind w:left="-5"/>
      </w:pPr>
      <w:bookmarkStart w:id="11" w:name="_Toc47385"/>
      <w:r>
        <w:t>References</w:t>
      </w:r>
      <w:bookmarkEnd w:id="11"/>
    </w:p>
    <w:p w:rsidR="00700400" w:rsidRDefault="002C6234">
      <w:pPr>
        <w:spacing w:after="238" w:line="357" w:lineRule="auto"/>
        <w:ind w:left="-5" w:right="0"/>
        <w:jc w:val="left"/>
      </w:pPr>
      <w:proofErr w:type="spellStart"/>
      <w:r>
        <w:t>Aldoseri</w:t>
      </w:r>
      <w:proofErr w:type="spellEnd"/>
      <w:r>
        <w:t>, A.,</w:t>
      </w:r>
      <w:r>
        <w:t xml:space="preserve"> Al-Khalifa, K. and </w:t>
      </w:r>
      <w:proofErr w:type="spellStart"/>
      <w:r>
        <w:t>Hamouda</w:t>
      </w:r>
      <w:proofErr w:type="spellEnd"/>
      <w:r>
        <w:t xml:space="preserve">, A. (2023) </w:t>
      </w:r>
      <w:r>
        <w:rPr>
          <w:i/>
        </w:rPr>
        <w:t>A Roadmap for Integrating Automation with Process Optimization for AI-powered Digital Transformation</w:t>
      </w:r>
      <w:r>
        <w:t xml:space="preserve">, </w:t>
      </w:r>
      <w:r>
        <w:rPr>
          <w:i/>
        </w:rPr>
        <w:t>Preprints.org</w:t>
      </w:r>
      <w:r>
        <w:t>. Available at: https://doi.org/10.20944/preprints202310.1055.v1.</w:t>
      </w:r>
    </w:p>
    <w:p w:rsidR="00700400" w:rsidRDefault="002C6234">
      <w:pPr>
        <w:spacing w:after="114" w:line="259" w:lineRule="auto"/>
        <w:ind w:left="-5" w:right="0"/>
      </w:pPr>
      <w:proofErr w:type="spellStart"/>
      <w:r>
        <w:t>Anitah</w:t>
      </w:r>
      <w:proofErr w:type="spellEnd"/>
      <w:r>
        <w:t xml:space="preserve">, J. </w:t>
      </w:r>
      <w:r>
        <w:rPr>
          <w:i/>
        </w:rPr>
        <w:t>et al.</w:t>
      </w:r>
      <w:r>
        <w:t xml:space="preserve"> (2019) ‘Industry </w:t>
      </w:r>
      <w:r>
        <w:t xml:space="preserve">4.0 Technologies </w:t>
      </w:r>
      <w:proofErr w:type="gramStart"/>
      <w:r>
        <w:t>And</w:t>
      </w:r>
      <w:proofErr w:type="gramEnd"/>
      <w:r>
        <w:t xml:space="preserve"> Operational Performance Of Unilever </w:t>
      </w:r>
    </w:p>
    <w:p w:rsidR="00700400" w:rsidRDefault="002C6234">
      <w:pPr>
        <w:spacing w:after="238" w:line="357" w:lineRule="auto"/>
        <w:ind w:left="-5" w:right="0"/>
        <w:jc w:val="left"/>
      </w:pPr>
      <w:r>
        <w:t xml:space="preserve">Kenya </w:t>
      </w:r>
      <w:proofErr w:type="gramStart"/>
      <w:r>
        <w:t>And</w:t>
      </w:r>
      <w:proofErr w:type="gramEnd"/>
      <w:r>
        <w:t xml:space="preserve"> </w:t>
      </w:r>
      <w:proofErr w:type="spellStart"/>
      <w:r>
        <w:t>L’oreal</w:t>
      </w:r>
      <w:proofErr w:type="spellEnd"/>
      <w:r>
        <w:t xml:space="preserve"> East Africa’, </w:t>
      </w:r>
      <w:r>
        <w:rPr>
          <w:i/>
        </w:rPr>
        <w:t>Noble International Journal of Business and Management Research ISSN</w:t>
      </w:r>
      <w:r>
        <w:t>, 03(10), pp. 125–134. Available at: https://napublisher.org/pdf-files/NIJBMR-</w:t>
      </w:r>
      <w:proofErr w:type="gramStart"/>
      <w:r>
        <w:t>3(</w:t>
      </w:r>
      <w:proofErr w:type="gramEnd"/>
      <w:r>
        <w:t>10)-125-134.pdf.</w:t>
      </w:r>
    </w:p>
    <w:p w:rsidR="00700400" w:rsidRDefault="002C6234">
      <w:pPr>
        <w:spacing w:after="0" w:line="357" w:lineRule="auto"/>
        <w:ind w:left="-5" w:right="0"/>
        <w:jc w:val="left"/>
      </w:pPr>
      <w:r>
        <w:t>B</w:t>
      </w:r>
      <w:r>
        <w:t xml:space="preserve">abar, I.N. (2024) </w:t>
      </w:r>
      <w:r>
        <w:rPr>
          <w:i/>
        </w:rPr>
        <w:t>The Great Green shift: The world moves towards a sustainable future</w:t>
      </w:r>
      <w:r>
        <w:t xml:space="preserve">, </w:t>
      </w:r>
      <w:r>
        <w:rPr>
          <w:i/>
        </w:rPr>
        <w:t>The Business Standard</w:t>
      </w:r>
      <w:r>
        <w:t xml:space="preserve">. Available at: </w:t>
      </w:r>
    </w:p>
    <w:p w:rsidR="00700400" w:rsidRDefault="002C6234">
      <w:pPr>
        <w:spacing w:after="0"/>
        <w:ind w:left="-5" w:right="0"/>
      </w:pPr>
      <w:r>
        <w:t>https://www.tbsnews.net/economy/industry/great-green-shift-world-moves-towards-sustainable-f uture-767670#:~</w:t>
      </w:r>
      <w:proofErr w:type="gramStart"/>
      <w:r>
        <w:t>:text</w:t>
      </w:r>
      <w:proofErr w:type="gramEnd"/>
      <w:r>
        <w:t>=Key%20Statistics&amp;</w:t>
      </w:r>
      <w:r>
        <w:t>text=78%25%20of%20consumers%20feel%20that%2</w:t>
      </w:r>
    </w:p>
    <w:p w:rsidR="00700400" w:rsidRDefault="002C6234">
      <w:pPr>
        <w:ind w:left="-5" w:right="0"/>
      </w:pPr>
      <w:r>
        <w:t>0sustainability%20is%20important</w:t>
      </w:r>
      <w:proofErr w:type="gramStart"/>
      <w:r>
        <w:t>.&amp;</w:t>
      </w:r>
      <w:proofErr w:type="gramEnd"/>
      <w:r>
        <w:t>text=55%25%20of%20consumers%20are%20willing (Accessed: 30 March 2024).</w:t>
      </w:r>
    </w:p>
    <w:p w:rsidR="00700400" w:rsidRDefault="002C6234">
      <w:pPr>
        <w:spacing w:after="240" w:line="357" w:lineRule="auto"/>
        <w:ind w:left="-5" w:right="0"/>
        <w:jc w:val="left"/>
      </w:pPr>
      <w:r>
        <w:t xml:space="preserve">Barden, P. (2022) </w:t>
      </w:r>
      <w:r>
        <w:rPr>
          <w:i/>
        </w:rPr>
        <w:t>Decoded: The Science Behind Why We Buy</w:t>
      </w:r>
      <w:r>
        <w:t xml:space="preserve">, </w:t>
      </w:r>
      <w:r>
        <w:rPr>
          <w:i/>
        </w:rPr>
        <w:t>Google Books</w:t>
      </w:r>
      <w:r>
        <w:t>. John Wiley &amp; Sons.</w:t>
      </w:r>
    </w:p>
    <w:p w:rsidR="00700400" w:rsidRDefault="002C6234">
      <w:pPr>
        <w:ind w:left="-5" w:right="0"/>
      </w:pPr>
      <w:proofErr w:type="spellStart"/>
      <w:r>
        <w:t>Candelon</w:t>
      </w:r>
      <w:proofErr w:type="spellEnd"/>
      <w:r>
        <w:t>, F. and</w:t>
      </w:r>
      <w:r>
        <w:t xml:space="preserve"> Reeves, M. (2022) </w:t>
      </w:r>
      <w:proofErr w:type="gramStart"/>
      <w:r>
        <w:rPr>
          <w:i/>
        </w:rPr>
        <w:t>The</w:t>
      </w:r>
      <w:proofErr w:type="gramEnd"/>
      <w:r>
        <w:rPr>
          <w:i/>
        </w:rPr>
        <w:t xml:space="preserve"> Rise of AI-Powered Companies</w:t>
      </w:r>
      <w:r>
        <w:t xml:space="preserve">, </w:t>
      </w:r>
      <w:r>
        <w:rPr>
          <w:i/>
        </w:rPr>
        <w:t>Google Books</w:t>
      </w:r>
      <w:r>
        <w:t xml:space="preserve">. Walter de </w:t>
      </w:r>
      <w:proofErr w:type="spellStart"/>
      <w:r>
        <w:t>Gruyter</w:t>
      </w:r>
      <w:proofErr w:type="spellEnd"/>
      <w:r>
        <w:t xml:space="preserve"> GmbH &amp; Co </w:t>
      </w:r>
      <w:proofErr w:type="gramStart"/>
      <w:r>
        <w:t>KG..</w:t>
      </w:r>
      <w:proofErr w:type="gramEnd"/>
    </w:p>
    <w:p w:rsidR="00700400" w:rsidRDefault="002C6234">
      <w:pPr>
        <w:spacing w:after="114" w:line="259" w:lineRule="auto"/>
        <w:ind w:left="-5" w:right="0"/>
        <w:jc w:val="left"/>
      </w:pPr>
      <w:r>
        <w:t xml:space="preserve">Chandra, R. and </w:t>
      </w:r>
      <w:proofErr w:type="spellStart"/>
      <w:r>
        <w:t>Jatmika</w:t>
      </w:r>
      <w:proofErr w:type="spellEnd"/>
      <w:r>
        <w:t xml:space="preserve">, S. (2022) </w:t>
      </w:r>
      <w:r>
        <w:rPr>
          <w:i/>
        </w:rPr>
        <w:t xml:space="preserve">Unilever </w:t>
      </w:r>
      <w:proofErr w:type="spellStart"/>
      <w:r>
        <w:rPr>
          <w:i/>
        </w:rPr>
        <w:t>Unilever</w:t>
      </w:r>
      <w:proofErr w:type="spellEnd"/>
      <w:r>
        <w:rPr>
          <w:i/>
        </w:rPr>
        <w:t xml:space="preserve"> Surabaya Corporate Social Responsibility </w:t>
      </w:r>
    </w:p>
    <w:p w:rsidR="00700400" w:rsidRDefault="002C6234">
      <w:pPr>
        <w:spacing w:after="240" w:line="357" w:lineRule="auto"/>
        <w:ind w:left="-5" w:right="0"/>
        <w:jc w:val="left"/>
      </w:pPr>
      <w:r>
        <w:rPr>
          <w:i/>
        </w:rPr>
        <w:lastRenderedPageBreak/>
        <w:t>(</w:t>
      </w:r>
      <w:proofErr w:type="spellStart"/>
      <w:r>
        <w:rPr>
          <w:i/>
        </w:rPr>
        <w:t>Csr</w:t>
      </w:r>
      <w:proofErr w:type="spellEnd"/>
      <w:r>
        <w:rPr>
          <w:i/>
        </w:rPr>
        <w:t>) Policy in Maintaining Environmental Sustainability in S</w:t>
      </w:r>
      <w:r>
        <w:rPr>
          <w:i/>
        </w:rPr>
        <w:t>urabaya in 2014-2020</w:t>
      </w:r>
      <w:r>
        <w:t xml:space="preserve">, </w:t>
      </w:r>
      <w:r>
        <w:rPr>
          <w:i/>
        </w:rPr>
        <w:t>www.atlantis-press.com</w:t>
      </w:r>
      <w:r>
        <w:t>. Atlantis Press. Available at: https://doi.org/10.2991/aebmr.k.220209.057.</w:t>
      </w:r>
    </w:p>
    <w:p w:rsidR="00700400" w:rsidRDefault="002C6234">
      <w:pPr>
        <w:ind w:left="-5" w:right="0"/>
      </w:pPr>
      <w:r>
        <w:t xml:space="preserve">Chen, L., Lee, H.L. and Tang, C.S. (2022) ‘Supply chain fairness’, </w:t>
      </w:r>
      <w:r>
        <w:rPr>
          <w:i/>
        </w:rPr>
        <w:t>Production and Operations Management</w:t>
      </w:r>
      <w:r>
        <w:t>, 31(12). Available at: https://d</w:t>
      </w:r>
      <w:r>
        <w:t>oi.org/10.1111/poms.13849.</w:t>
      </w:r>
    </w:p>
    <w:p w:rsidR="00700400" w:rsidRDefault="002C6234">
      <w:pPr>
        <w:spacing w:after="240" w:line="357" w:lineRule="auto"/>
        <w:ind w:left="-5" w:right="0"/>
        <w:jc w:val="left"/>
      </w:pPr>
      <w:r>
        <w:t xml:space="preserve">Cheng, Y. (2021) </w:t>
      </w:r>
      <w:r>
        <w:rPr>
          <w:i/>
        </w:rPr>
        <w:t>Analysis on the Opportunities and Challenges of Unilever’s Differentiated Competition by Using SWOT and PEST</w:t>
      </w:r>
      <w:r>
        <w:t xml:space="preserve">, </w:t>
      </w:r>
      <w:r>
        <w:rPr>
          <w:i/>
        </w:rPr>
        <w:t>www.atlantis-press.com</w:t>
      </w:r>
      <w:r>
        <w:t>. Atlantis Press. Available at: https://doi.org/10.2991/aebmr.k.210210.044.</w:t>
      </w:r>
    </w:p>
    <w:p w:rsidR="00700400" w:rsidRDefault="002C6234">
      <w:pPr>
        <w:spacing w:after="240" w:line="357" w:lineRule="auto"/>
        <w:ind w:left="-5" w:right="0"/>
        <w:jc w:val="left"/>
      </w:pPr>
      <w:r>
        <w:t xml:space="preserve">Cooper, R. (2023) </w:t>
      </w:r>
      <w:r>
        <w:rPr>
          <w:i/>
        </w:rPr>
        <w:t xml:space="preserve">The Artificial Intelligence Revolution in New-Product Development | IEEE Journals &amp; Magazine | IEEE </w:t>
      </w:r>
      <w:proofErr w:type="spellStart"/>
      <w:r>
        <w:rPr>
          <w:i/>
        </w:rPr>
        <w:t>Xplore</w:t>
      </w:r>
      <w:proofErr w:type="spellEnd"/>
      <w:r>
        <w:t xml:space="preserve">, </w:t>
      </w:r>
      <w:r>
        <w:rPr>
          <w:i/>
        </w:rPr>
        <w:t>ieeexplore.ieee.org</w:t>
      </w:r>
      <w:r>
        <w:t>. Available at: https://ieeexplore.ieee.org/abstract/document/10330569/.</w:t>
      </w:r>
    </w:p>
    <w:p w:rsidR="00700400" w:rsidRDefault="002C6234">
      <w:pPr>
        <w:spacing w:after="114" w:line="259" w:lineRule="auto"/>
        <w:ind w:left="-5" w:right="0"/>
        <w:jc w:val="left"/>
      </w:pPr>
      <w:r>
        <w:t xml:space="preserve">Cote, C. (2022) </w:t>
      </w:r>
      <w:r>
        <w:rPr>
          <w:i/>
        </w:rPr>
        <w:t>Sustaining vs. Disrupt</w:t>
      </w:r>
      <w:r>
        <w:rPr>
          <w:i/>
        </w:rPr>
        <w:t>ive Innovation: What’s the Difference</w:t>
      </w:r>
      <w:proofErr w:type="gramStart"/>
      <w:r>
        <w:rPr>
          <w:i/>
        </w:rPr>
        <w:t>?</w:t>
      </w:r>
      <w:r>
        <w:t>,</w:t>
      </w:r>
      <w:proofErr w:type="gramEnd"/>
      <w:r>
        <w:t xml:space="preserve"> </w:t>
      </w:r>
      <w:r>
        <w:rPr>
          <w:i/>
        </w:rPr>
        <w:t xml:space="preserve">Harvard Business </w:t>
      </w:r>
    </w:p>
    <w:p w:rsidR="00700400" w:rsidRDefault="002C6234">
      <w:pPr>
        <w:spacing w:after="354" w:line="259" w:lineRule="auto"/>
        <w:ind w:left="-5" w:right="0"/>
      </w:pPr>
      <w:r>
        <w:rPr>
          <w:i/>
        </w:rPr>
        <w:t>School Online</w:t>
      </w:r>
      <w:r>
        <w:t>. Available at: https://online.hbs.edu/blog/post/sustaining-vs-disruptive-innovation.</w:t>
      </w:r>
    </w:p>
    <w:p w:rsidR="00700400" w:rsidRDefault="002C6234">
      <w:pPr>
        <w:ind w:left="-5" w:right="0"/>
      </w:pPr>
      <w:r>
        <w:t xml:space="preserve">Hu, Q. (2023) ‘Unilever‘s Practice on AI-based Recruitment’, </w:t>
      </w:r>
      <w:r>
        <w:rPr>
          <w:i/>
        </w:rPr>
        <w:t xml:space="preserve">Highlights in Business, Economics and </w:t>
      </w:r>
      <w:r>
        <w:rPr>
          <w:i/>
        </w:rPr>
        <w:t>Management</w:t>
      </w:r>
      <w:r>
        <w:t>, 16(2), pp. 256–263. Available at: https://doi.org/10.54097/hbem.v16i.10565.</w:t>
      </w:r>
    </w:p>
    <w:p w:rsidR="00700400" w:rsidRDefault="002C6234">
      <w:pPr>
        <w:spacing w:after="238" w:line="357" w:lineRule="auto"/>
        <w:ind w:left="-5" w:right="0"/>
        <w:jc w:val="left"/>
      </w:pPr>
      <w:r>
        <w:t xml:space="preserve">Hu, Y. and Zeng, Y. (2024) ‘Achieving Sustainable Operations: Challenges, Countermeasures, and the Case of Unilever’, </w:t>
      </w:r>
      <w:r>
        <w:rPr>
          <w:i/>
        </w:rPr>
        <w:t>SHS Web of Conferences</w:t>
      </w:r>
      <w:r>
        <w:t>, 181, p. 01036. Available a</w:t>
      </w:r>
      <w:r>
        <w:t>t: https://doi.org/10.1051/shsconf/202418101036.</w:t>
      </w:r>
    </w:p>
    <w:p w:rsidR="00700400" w:rsidRDefault="002C6234">
      <w:pPr>
        <w:spacing w:after="240" w:line="357" w:lineRule="auto"/>
        <w:ind w:left="-5" w:right="0"/>
        <w:jc w:val="left"/>
      </w:pPr>
      <w:proofErr w:type="spellStart"/>
      <w:r>
        <w:t>Kiflei</w:t>
      </w:r>
      <w:proofErr w:type="spellEnd"/>
      <w:r>
        <w:t xml:space="preserve">, S. (2020) </w:t>
      </w:r>
      <w:r>
        <w:rPr>
          <w:i/>
        </w:rPr>
        <w:t xml:space="preserve">Digital skills in university </w:t>
      </w:r>
      <w:proofErr w:type="gramStart"/>
      <w:r>
        <w:rPr>
          <w:i/>
        </w:rPr>
        <w:t>students :</w:t>
      </w:r>
      <w:proofErr w:type="gramEnd"/>
      <w:r>
        <w:rPr>
          <w:i/>
        </w:rPr>
        <w:t xml:space="preserve"> a self-guided online tool on improving students’ digital skills : an exploratory feasibility study</w:t>
      </w:r>
      <w:r>
        <w:t xml:space="preserve">, </w:t>
      </w:r>
      <w:r>
        <w:rPr>
          <w:i/>
        </w:rPr>
        <w:t>essay.utwente.nl</w:t>
      </w:r>
      <w:r>
        <w:t>. Available at: http://essay.utwe</w:t>
      </w:r>
      <w:r>
        <w:t>nte.nl/82523/ (Accessed: 30 March 2024).</w:t>
      </w:r>
    </w:p>
    <w:p w:rsidR="00700400" w:rsidRDefault="002C6234">
      <w:pPr>
        <w:spacing w:after="240" w:line="357" w:lineRule="auto"/>
        <w:ind w:left="-5" w:right="0"/>
        <w:jc w:val="left"/>
      </w:pPr>
      <w:r>
        <w:t xml:space="preserve">Langhe, B.D. and </w:t>
      </w:r>
      <w:proofErr w:type="spellStart"/>
      <w:r>
        <w:t>Puntoni</w:t>
      </w:r>
      <w:proofErr w:type="spellEnd"/>
      <w:r>
        <w:t xml:space="preserve">, S. (2024) </w:t>
      </w:r>
      <w:r>
        <w:rPr>
          <w:i/>
        </w:rPr>
        <w:t>Decision-Driven Analytics: Leveraging Human Intelligence to Unlock the Power of Data</w:t>
      </w:r>
      <w:r>
        <w:t xml:space="preserve">, </w:t>
      </w:r>
      <w:r>
        <w:rPr>
          <w:i/>
        </w:rPr>
        <w:t>Google Books</w:t>
      </w:r>
      <w:r>
        <w:t xml:space="preserve">. University of Pennsylvania Press. </w:t>
      </w:r>
    </w:p>
    <w:p w:rsidR="00700400" w:rsidRDefault="002C6234">
      <w:pPr>
        <w:spacing w:after="238" w:line="357" w:lineRule="auto"/>
        <w:ind w:left="-5" w:right="0"/>
        <w:jc w:val="left"/>
      </w:pPr>
      <w:r>
        <w:t xml:space="preserve">Luigi, B., Candidate, Y. and </w:t>
      </w:r>
      <w:proofErr w:type="spellStart"/>
      <w:r>
        <w:t>Shiqian</w:t>
      </w:r>
      <w:proofErr w:type="spellEnd"/>
      <w:r>
        <w:t xml:space="preserve"> (2021) </w:t>
      </w:r>
      <w:r>
        <w:rPr>
          <w:i/>
        </w:rPr>
        <w:t>Economic Analysis of the FMCG Industry In China (Fast Moving Consumer Goods)</w:t>
      </w:r>
      <w:r>
        <w:t>. Available at: https://webthesis.biblio.polito.it/secure/17759/1/tesi.pdf.</w:t>
      </w:r>
    </w:p>
    <w:p w:rsidR="00700400" w:rsidRDefault="002C6234">
      <w:pPr>
        <w:spacing w:after="0"/>
        <w:ind w:left="-5" w:right="0"/>
      </w:pPr>
      <w:proofErr w:type="spellStart"/>
      <w:r>
        <w:lastRenderedPageBreak/>
        <w:t>Malviya</w:t>
      </w:r>
      <w:proofErr w:type="spellEnd"/>
      <w:r>
        <w:t xml:space="preserve">, S. (2015) ‘Unilever’s shampoo brand </w:t>
      </w:r>
      <w:proofErr w:type="spellStart"/>
      <w:r>
        <w:t>Tresemme</w:t>
      </w:r>
      <w:proofErr w:type="spellEnd"/>
      <w:r>
        <w:t xml:space="preserve"> overtakes P&amp;G’s Pantene in market share in modern </w:t>
      </w:r>
      <w:r>
        <w:t xml:space="preserve">trade’, </w:t>
      </w:r>
      <w:r>
        <w:rPr>
          <w:i/>
        </w:rPr>
        <w:t>The Economic Times</w:t>
      </w:r>
      <w:r>
        <w:t xml:space="preserve">, 18 March. Available at: </w:t>
      </w:r>
    </w:p>
    <w:p w:rsidR="00700400" w:rsidRDefault="002C6234">
      <w:pPr>
        <w:spacing w:after="0"/>
        <w:ind w:left="-5" w:right="0"/>
      </w:pPr>
      <w:r>
        <w:t xml:space="preserve">https://m.economictimes.com/industry/cons-products/fmcg/unilevers-shampoo-brand-tresemmeovertakes-pgs-pantene-in-market-share-in-modern-trade/articleshow/46602979.cms (Accessed: </w:t>
      </w:r>
    </w:p>
    <w:p w:rsidR="00700400" w:rsidRDefault="002C6234">
      <w:pPr>
        <w:spacing w:line="259" w:lineRule="auto"/>
        <w:ind w:left="-5" w:right="0"/>
      </w:pPr>
      <w:r>
        <w:t>30 March 2024).</w:t>
      </w:r>
    </w:p>
    <w:p w:rsidR="00700400" w:rsidRDefault="002C6234">
      <w:pPr>
        <w:ind w:left="-5" w:right="0"/>
      </w:pPr>
      <w:r>
        <w:t xml:space="preserve">Murphy, </w:t>
      </w:r>
      <w:r>
        <w:t xml:space="preserve">P.E. and Murphy, C.E. (2017) ‘Sustainable Living: Unilever’, </w:t>
      </w:r>
      <w:r>
        <w:rPr>
          <w:i/>
        </w:rPr>
        <w:t>Progressive Business Models</w:t>
      </w:r>
      <w:r>
        <w:t>, pp. 263–286. Available at: https://doi.org/10.1007/978-3-319-58804-9_12.</w:t>
      </w:r>
    </w:p>
    <w:p w:rsidR="00700400" w:rsidRDefault="002C6234">
      <w:pPr>
        <w:spacing w:after="0"/>
        <w:ind w:left="-5" w:right="0"/>
      </w:pPr>
      <w:r>
        <w:t>Naidu, R. (2022) ‘Analysis: Unilever leads pack on price rises as consumer goods industry squ</w:t>
      </w:r>
      <w:r>
        <w:t xml:space="preserve">eezed’, </w:t>
      </w:r>
      <w:r>
        <w:rPr>
          <w:i/>
        </w:rPr>
        <w:t>Reuters</w:t>
      </w:r>
      <w:r>
        <w:t xml:space="preserve">, 14 November. Available at: </w:t>
      </w:r>
    </w:p>
    <w:p w:rsidR="00700400" w:rsidRDefault="002C6234">
      <w:pPr>
        <w:ind w:left="-5" w:right="0"/>
      </w:pPr>
      <w:r>
        <w:t>https://www.reuters.com/business/retail-consumer/unilever-leads-pack-price-rises-consumer-goo ds-industry-squeezed-2022-11-14/.</w:t>
      </w:r>
    </w:p>
    <w:p w:rsidR="00700400" w:rsidRDefault="002C6234">
      <w:pPr>
        <w:spacing w:after="114" w:line="259" w:lineRule="auto"/>
        <w:ind w:left="-5" w:right="0"/>
      </w:pPr>
      <w:r>
        <w:t>Patel, K.R. (2023) ‘Harmonizing Sustainability, Functionality, and Cost: Navigating</w:t>
      </w:r>
      <w:r>
        <w:t xml:space="preserve"> Responsible </w:t>
      </w:r>
    </w:p>
    <w:p w:rsidR="00700400" w:rsidRDefault="002C6234">
      <w:pPr>
        <w:spacing w:after="238" w:line="357" w:lineRule="auto"/>
        <w:ind w:left="-5" w:right="0"/>
        <w:jc w:val="left"/>
      </w:pPr>
      <w:r>
        <w:t xml:space="preserve">Packaging Innovations in Modern Supply Chains’, </w:t>
      </w:r>
      <w:r>
        <w:rPr>
          <w:i/>
        </w:rPr>
        <w:t>American Journal of Economic and Management Business (AJEMB)</w:t>
      </w:r>
      <w:r>
        <w:t>, 2(8), pp. 287–300. Available at: https://doi.org/10.58631/ajemb.v2i8.51.</w:t>
      </w:r>
    </w:p>
    <w:p w:rsidR="00700400" w:rsidRDefault="002C6234">
      <w:pPr>
        <w:spacing w:after="114" w:line="259" w:lineRule="auto"/>
        <w:ind w:left="-5" w:right="0"/>
      </w:pPr>
      <w:proofErr w:type="spellStart"/>
      <w:r>
        <w:t>Shaoping</w:t>
      </w:r>
      <w:proofErr w:type="spellEnd"/>
      <w:r>
        <w:t>, L. (2023) ‘Unilever Global Sourcing and Purchasin</w:t>
      </w:r>
      <w:r>
        <w:t xml:space="preserve">g Strategies: A Case Study of </w:t>
      </w:r>
    </w:p>
    <w:p w:rsidR="00700400" w:rsidRDefault="002C6234">
      <w:pPr>
        <w:spacing w:after="238" w:line="357" w:lineRule="auto"/>
        <w:ind w:left="-5" w:right="0"/>
        <w:jc w:val="left"/>
      </w:pPr>
      <w:r>
        <w:t>Trade and Logistics between the EU and UK Post-</w:t>
      </w:r>
      <w:proofErr w:type="spellStart"/>
      <w:r>
        <w:t>Brexit</w:t>
      </w:r>
      <w:proofErr w:type="spellEnd"/>
      <w:r>
        <w:t xml:space="preserve">’, </w:t>
      </w:r>
      <w:r>
        <w:rPr>
          <w:i/>
        </w:rPr>
        <w:t>Industrial Engineering and Innovation Management</w:t>
      </w:r>
      <w:r>
        <w:t>, 6(10), pp. 124–131. Available at: https://doi.org/10.23977/ieim.2023.061016.</w:t>
      </w:r>
    </w:p>
    <w:p w:rsidR="00700400" w:rsidRDefault="002C6234">
      <w:pPr>
        <w:spacing w:after="114" w:line="259" w:lineRule="auto"/>
        <w:ind w:left="-5" w:right="0"/>
        <w:jc w:val="left"/>
      </w:pPr>
      <w:r>
        <w:t xml:space="preserve">Statista (2023a) </w:t>
      </w:r>
      <w:r>
        <w:rPr>
          <w:i/>
        </w:rPr>
        <w:t xml:space="preserve">Beauty &amp; Personal Care - </w:t>
      </w:r>
      <w:r>
        <w:rPr>
          <w:i/>
        </w:rPr>
        <w:t>Worldwide | Statista Market Forecast</w:t>
      </w:r>
      <w:r>
        <w:t xml:space="preserve">, </w:t>
      </w:r>
      <w:r>
        <w:rPr>
          <w:i/>
        </w:rPr>
        <w:t>Statista</w:t>
      </w:r>
      <w:r>
        <w:t xml:space="preserve">. </w:t>
      </w:r>
    </w:p>
    <w:p w:rsidR="00700400" w:rsidRDefault="002C6234">
      <w:pPr>
        <w:spacing w:after="354" w:line="259" w:lineRule="auto"/>
        <w:ind w:left="-5" w:right="0"/>
      </w:pPr>
      <w:r>
        <w:t>Available at: https://www.statista.com/outlook/cmo/beauty-personal-care/worldwide.</w:t>
      </w:r>
    </w:p>
    <w:p w:rsidR="00700400" w:rsidRDefault="002C6234">
      <w:pPr>
        <w:ind w:left="-5" w:right="0"/>
      </w:pPr>
      <w:r>
        <w:t xml:space="preserve">Statista (2023b) </w:t>
      </w:r>
      <w:r>
        <w:rPr>
          <w:i/>
        </w:rPr>
        <w:t>Dove: brand value worldwide 2016-2019</w:t>
      </w:r>
      <w:r>
        <w:t xml:space="preserve">, </w:t>
      </w:r>
      <w:r>
        <w:rPr>
          <w:i/>
        </w:rPr>
        <w:t>Statista</w:t>
      </w:r>
      <w:r>
        <w:t>. Available at: https://www.statista.com/statistics/1010915/</w:t>
      </w:r>
      <w:r>
        <w:t>dove-brand-value-worldwide/.</w:t>
      </w:r>
    </w:p>
    <w:p w:rsidR="00700400" w:rsidRDefault="002C6234">
      <w:pPr>
        <w:spacing w:after="0" w:line="357" w:lineRule="auto"/>
        <w:ind w:left="-5" w:right="0"/>
        <w:jc w:val="left"/>
      </w:pPr>
      <w:proofErr w:type="spellStart"/>
      <w:r>
        <w:t>Swapna</w:t>
      </w:r>
      <w:proofErr w:type="spellEnd"/>
      <w:r>
        <w:t xml:space="preserve"> (2022) </w:t>
      </w:r>
      <w:r>
        <w:rPr>
          <w:i/>
        </w:rPr>
        <w:t>Eco-friendly Packaging Market Size Anticipated to Attain USD 430.38 Billion by 2032</w:t>
      </w:r>
      <w:r>
        <w:t xml:space="preserve">, </w:t>
      </w:r>
      <w:r>
        <w:rPr>
          <w:i/>
        </w:rPr>
        <w:t>www.towardspackaging.com</w:t>
      </w:r>
      <w:r>
        <w:t xml:space="preserve">. Available at: </w:t>
      </w:r>
    </w:p>
    <w:p w:rsidR="00700400" w:rsidRDefault="002C6234">
      <w:pPr>
        <w:ind w:left="-5" w:right="0"/>
      </w:pPr>
      <w:r>
        <w:lastRenderedPageBreak/>
        <w:t>https://www.towardspackaging.com/insights/creating-good-packaging-for-eco-friendly-pack</w:t>
      </w:r>
      <w:r>
        <w:t>agin g.</w:t>
      </w:r>
    </w:p>
    <w:p w:rsidR="00700400" w:rsidRDefault="002C6234">
      <w:pPr>
        <w:spacing w:after="114" w:line="259" w:lineRule="auto"/>
        <w:ind w:left="-5" w:right="0"/>
      </w:pPr>
      <w:proofErr w:type="spellStart"/>
      <w:r>
        <w:t>Syahid</w:t>
      </w:r>
      <w:proofErr w:type="spellEnd"/>
      <w:r>
        <w:t xml:space="preserve">, A.A., </w:t>
      </w:r>
      <w:proofErr w:type="spellStart"/>
      <w:r>
        <w:t>Hernawan</w:t>
      </w:r>
      <w:proofErr w:type="spellEnd"/>
      <w:r>
        <w:t xml:space="preserve">, A.H. and </w:t>
      </w:r>
      <w:proofErr w:type="spellStart"/>
      <w:r>
        <w:t>Dewi</w:t>
      </w:r>
      <w:proofErr w:type="spellEnd"/>
      <w:r>
        <w:t xml:space="preserve">, L. (2023) ‘SMART for the Improvement of Primary </w:t>
      </w:r>
    </w:p>
    <w:p w:rsidR="00700400" w:rsidRDefault="002C6234">
      <w:pPr>
        <w:spacing w:after="0"/>
        <w:ind w:left="-5" w:right="0"/>
      </w:pPr>
      <w:r>
        <w:t xml:space="preserve">School Teachers’ Digital Competence in the 21st Century: An Action Research Study’, </w:t>
      </w:r>
      <w:r>
        <w:rPr>
          <w:i/>
        </w:rPr>
        <w:t>International Journal of Learning, Teaching and Educational Research</w:t>
      </w:r>
      <w:r>
        <w:t>, 22(3),</w:t>
      </w:r>
      <w:r>
        <w:t xml:space="preserve"> pp. 448–469. </w:t>
      </w:r>
    </w:p>
    <w:p w:rsidR="00700400" w:rsidRDefault="002C6234">
      <w:pPr>
        <w:spacing w:line="259" w:lineRule="auto"/>
        <w:ind w:left="-5" w:right="0"/>
      </w:pPr>
      <w:r>
        <w:t>Available at: http://ijlter.net/index.php/ijlter/article/view/1568 (Accessed: 30 March 2024).</w:t>
      </w:r>
    </w:p>
    <w:p w:rsidR="00700400" w:rsidRDefault="002C6234">
      <w:pPr>
        <w:ind w:left="-5" w:right="0"/>
      </w:pPr>
      <w:r>
        <w:t xml:space="preserve">Unilever (2022) </w:t>
      </w:r>
      <w:r>
        <w:rPr>
          <w:i/>
        </w:rPr>
        <w:t>Reuse. Refill. Rethink. Our progress towards a packaging revolution</w:t>
      </w:r>
      <w:r>
        <w:t xml:space="preserve">, </w:t>
      </w:r>
      <w:r>
        <w:rPr>
          <w:i/>
        </w:rPr>
        <w:t>Unilever</w:t>
      </w:r>
      <w:r>
        <w:t>. Available at: https://www.unilever.com/reuse-refill-</w:t>
      </w:r>
      <w:r>
        <w:t>rethink-plastic/.</w:t>
      </w:r>
    </w:p>
    <w:p w:rsidR="00700400" w:rsidRDefault="002C6234">
      <w:pPr>
        <w:ind w:left="-5" w:right="0"/>
      </w:pPr>
      <w:r>
        <w:t xml:space="preserve">Unilever (2023a) </w:t>
      </w:r>
      <w:r>
        <w:rPr>
          <w:i/>
        </w:rPr>
        <w:t>Beauty &amp; Personal Care Brands</w:t>
      </w:r>
      <w:r>
        <w:t xml:space="preserve">, </w:t>
      </w:r>
      <w:r>
        <w:rPr>
          <w:i/>
        </w:rPr>
        <w:t>Unilever global company website</w:t>
      </w:r>
      <w:r>
        <w:t>. Available at: https://www.unilever.com/brands/personal-care/.</w:t>
      </w:r>
    </w:p>
    <w:p w:rsidR="00700400" w:rsidRDefault="002C6234">
      <w:pPr>
        <w:ind w:left="-5" w:right="0"/>
      </w:pPr>
      <w:r>
        <w:t xml:space="preserve">Unilever (2023b) </w:t>
      </w:r>
      <w:r>
        <w:rPr>
          <w:i/>
        </w:rPr>
        <w:t>Innovation</w:t>
      </w:r>
      <w:r>
        <w:t xml:space="preserve">, </w:t>
      </w:r>
      <w:r>
        <w:rPr>
          <w:i/>
        </w:rPr>
        <w:t>Unilever Global Company Website</w:t>
      </w:r>
      <w:r>
        <w:t xml:space="preserve">. </w:t>
      </w:r>
      <w:proofErr w:type="gramStart"/>
      <w:r>
        <w:t>www.unilever.com</w:t>
      </w:r>
      <w:proofErr w:type="gramEnd"/>
      <w:r>
        <w:t>. Available at: h</w:t>
      </w:r>
      <w:r>
        <w:t>ttps://www.unilever.com/brands/innovation/.</w:t>
      </w:r>
    </w:p>
    <w:p w:rsidR="00700400" w:rsidRDefault="002C6234">
      <w:pPr>
        <w:ind w:left="-5" w:right="0"/>
      </w:pPr>
      <w:r>
        <w:t xml:space="preserve">Unilever (2023c) </w:t>
      </w:r>
      <w:r>
        <w:rPr>
          <w:i/>
        </w:rPr>
        <w:t>Unilever at a Glance</w:t>
      </w:r>
      <w:r>
        <w:t xml:space="preserve">, </w:t>
      </w:r>
      <w:r>
        <w:rPr>
          <w:i/>
        </w:rPr>
        <w:t>Unilever</w:t>
      </w:r>
      <w:r>
        <w:t xml:space="preserve">. </w:t>
      </w:r>
      <w:proofErr w:type="gramStart"/>
      <w:r>
        <w:t>www.unilever.com</w:t>
      </w:r>
      <w:proofErr w:type="gramEnd"/>
      <w:r>
        <w:t>. Available at: https://www.unilever.com/our-company/at-a-glance/.</w:t>
      </w:r>
    </w:p>
    <w:p w:rsidR="00700400" w:rsidRDefault="002C6234">
      <w:pPr>
        <w:spacing w:after="238" w:line="357" w:lineRule="auto"/>
        <w:ind w:left="-5" w:right="0"/>
        <w:jc w:val="left"/>
      </w:pPr>
      <w:r>
        <w:t xml:space="preserve">Unilever (2024) </w:t>
      </w:r>
      <w:r>
        <w:rPr>
          <w:i/>
        </w:rPr>
        <w:t>Unilever Annual Report and Accounts 2023</w:t>
      </w:r>
      <w:r>
        <w:t xml:space="preserve">, </w:t>
      </w:r>
      <w:r>
        <w:rPr>
          <w:i/>
        </w:rPr>
        <w:t>www.unilever.com</w:t>
      </w:r>
      <w:r>
        <w:t xml:space="preserve">. </w:t>
      </w:r>
      <w:r>
        <w:t>Available at: https://www.unilever.com/files/92ui5egz/production/b09c3510ee7cec58440d5f044f02bdefe85aa 186.pdf.</w:t>
      </w:r>
    </w:p>
    <w:p w:rsidR="00700400" w:rsidRDefault="002C6234">
      <w:pPr>
        <w:spacing w:after="238" w:line="357" w:lineRule="auto"/>
        <w:ind w:left="-5" w:right="0"/>
        <w:jc w:val="left"/>
      </w:pPr>
      <w:r>
        <w:t xml:space="preserve">Zhan, Y. </w:t>
      </w:r>
      <w:r>
        <w:rPr>
          <w:i/>
        </w:rPr>
        <w:t>et al.</w:t>
      </w:r>
      <w:r>
        <w:t xml:space="preserve"> (2024) ‘</w:t>
      </w:r>
      <w:proofErr w:type="gramStart"/>
      <w:r>
        <w:t>The</w:t>
      </w:r>
      <w:proofErr w:type="gramEnd"/>
      <w:r>
        <w:t xml:space="preserve"> impact of artificial intelligence adoption for business-to-business marketing on shareholder reaction: A social acto</w:t>
      </w:r>
      <w:r>
        <w:t xml:space="preserve">r perspective’, </w:t>
      </w:r>
      <w:r>
        <w:rPr>
          <w:i/>
        </w:rPr>
        <w:t>International Journal of Information Management</w:t>
      </w:r>
      <w:r>
        <w:t>, p. 102768. Available at: https://doi.org/10.1016/j.ijinfomgt.2024.102768.</w:t>
      </w:r>
    </w:p>
    <w:p w:rsidR="00700400" w:rsidRDefault="002C6234">
      <w:pPr>
        <w:pStyle w:val="Heading1"/>
        <w:spacing w:after="756"/>
        <w:ind w:left="-5"/>
      </w:pPr>
      <w:bookmarkStart w:id="12" w:name="_Toc47386"/>
      <w:r>
        <w:rPr>
          <w:sz w:val="24"/>
        </w:rPr>
        <w:lastRenderedPageBreak/>
        <w:t xml:space="preserve">Appendix </w:t>
      </w:r>
      <w:proofErr w:type="gramStart"/>
      <w:r>
        <w:rPr>
          <w:sz w:val="24"/>
        </w:rPr>
        <w:t>1  –</w:t>
      </w:r>
      <w:proofErr w:type="gramEnd"/>
      <w:r>
        <w:rPr>
          <w:sz w:val="24"/>
        </w:rPr>
        <w:t xml:space="preserve">  Beginning </w:t>
      </w:r>
      <w:proofErr w:type="spellStart"/>
      <w:r>
        <w:rPr>
          <w:sz w:val="24"/>
        </w:rPr>
        <w:t>Assesssment</w:t>
      </w:r>
      <w:proofErr w:type="spellEnd"/>
      <w:r>
        <w:rPr>
          <w:sz w:val="24"/>
        </w:rPr>
        <w:t xml:space="preserve"> </w:t>
      </w:r>
      <w:proofErr w:type="spellStart"/>
      <w:r>
        <w:rPr>
          <w:sz w:val="24"/>
        </w:rPr>
        <w:t>Jisc</w:t>
      </w:r>
      <w:proofErr w:type="spellEnd"/>
      <w:r>
        <w:rPr>
          <w:sz w:val="24"/>
        </w:rPr>
        <w:t xml:space="preserve"> | Building digital capability</w:t>
      </w:r>
      <w:bookmarkEnd w:id="12"/>
    </w:p>
    <w:p w:rsidR="00700400" w:rsidRDefault="002C6234">
      <w:pPr>
        <w:spacing w:after="0" w:line="259" w:lineRule="auto"/>
        <w:ind w:left="165" w:right="0" w:firstLine="0"/>
        <w:jc w:val="left"/>
      </w:pPr>
      <w:r>
        <w:rPr>
          <w:noProof/>
        </w:rPr>
        <w:drawing>
          <wp:inline distT="0" distB="0" distL="0" distR="0">
            <wp:extent cx="5734050" cy="4600575"/>
            <wp:effectExtent l="0" t="0" r="0" b="0"/>
            <wp:docPr id="7820" name="Picture 7820"/>
            <wp:cNvGraphicFramePr/>
            <a:graphic xmlns:a="http://schemas.openxmlformats.org/drawingml/2006/main">
              <a:graphicData uri="http://schemas.openxmlformats.org/drawingml/2006/picture">
                <pic:pic xmlns:pic="http://schemas.openxmlformats.org/drawingml/2006/picture">
                  <pic:nvPicPr>
                    <pic:cNvPr id="7820" name="Picture 7820"/>
                    <pic:cNvPicPr/>
                  </pic:nvPicPr>
                  <pic:blipFill>
                    <a:blip r:embed="rId26"/>
                    <a:stretch>
                      <a:fillRect/>
                    </a:stretch>
                  </pic:blipFill>
                  <pic:spPr>
                    <a:xfrm>
                      <a:off x="0" y="0"/>
                      <a:ext cx="5734050" cy="4600575"/>
                    </a:xfrm>
                    <a:prstGeom prst="rect">
                      <a:avLst/>
                    </a:prstGeom>
                  </pic:spPr>
                </pic:pic>
              </a:graphicData>
            </a:graphic>
          </wp:inline>
        </w:drawing>
      </w:r>
    </w:p>
    <w:p w:rsidR="00700400" w:rsidRDefault="00700400">
      <w:pPr>
        <w:sectPr w:rsidR="00700400">
          <w:headerReference w:type="even" r:id="rId27"/>
          <w:headerReference w:type="default" r:id="rId28"/>
          <w:footerReference w:type="even" r:id="rId29"/>
          <w:footerReference w:type="default" r:id="rId30"/>
          <w:headerReference w:type="first" r:id="rId31"/>
          <w:footerReference w:type="first" r:id="rId32"/>
          <w:pgSz w:w="12240" w:h="15840"/>
          <w:pgMar w:top="1448" w:right="1440" w:bottom="1557" w:left="1440" w:header="720" w:footer="720" w:gutter="0"/>
          <w:cols w:space="720"/>
        </w:sectPr>
      </w:pPr>
    </w:p>
    <w:p w:rsidR="00700400" w:rsidRDefault="002C6234">
      <w:pPr>
        <w:spacing w:after="0" w:line="259" w:lineRule="auto"/>
        <w:ind w:left="1988" w:right="0" w:firstLine="0"/>
        <w:jc w:val="left"/>
      </w:pPr>
      <w:r>
        <w:rPr>
          <w:noProof/>
        </w:rPr>
        <w:lastRenderedPageBreak/>
        <w:drawing>
          <wp:inline distT="0" distB="0" distL="0" distR="0">
            <wp:extent cx="3419475" cy="4810125"/>
            <wp:effectExtent l="0" t="0" r="0" b="0"/>
            <wp:docPr id="7825" name="Picture 7825"/>
            <wp:cNvGraphicFramePr/>
            <a:graphic xmlns:a="http://schemas.openxmlformats.org/drawingml/2006/main">
              <a:graphicData uri="http://schemas.openxmlformats.org/drawingml/2006/picture">
                <pic:pic xmlns:pic="http://schemas.openxmlformats.org/drawingml/2006/picture">
                  <pic:nvPicPr>
                    <pic:cNvPr id="7825" name="Picture 7825"/>
                    <pic:cNvPicPr/>
                  </pic:nvPicPr>
                  <pic:blipFill>
                    <a:blip r:embed="rId33"/>
                    <a:stretch>
                      <a:fillRect/>
                    </a:stretch>
                  </pic:blipFill>
                  <pic:spPr>
                    <a:xfrm>
                      <a:off x="0" y="0"/>
                      <a:ext cx="3419475" cy="4810125"/>
                    </a:xfrm>
                    <a:prstGeom prst="rect">
                      <a:avLst/>
                    </a:prstGeom>
                  </pic:spPr>
                </pic:pic>
              </a:graphicData>
            </a:graphic>
          </wp:inline>
        </w:drawing>
      </w:r>
    </w:p>
    <w:p w:rsidR="00700400" w:rsidRDefault="002C6234">
      <w:pPr>
        <w:spacing w:after="0" w:line="259" w:lineRule="auto"/>
        <w:ind w:left="2025" w:right="0" w:firstLine="0"/>
        <w:jc w:val="left"/>
      </w:pPr>
      <w:r>
        <w:rPr>
          <w:noProof/>
        </w:rPr>
        <w:lastRenderedPageBreak/>
        <w:drawing>
          <wp:inline distT="0" distB="0" distL="0" distR="0">
            <wp:extent cx="3371850" cy="4762500"/>
            <wp:effectExtent l="0" t="0" r="0" b="0"/>
            <wp:docPr id="7830" name="Picture 7830"/>
            <wp:cNvGraphicFramePr/>
            <a:graphic xmlns:a="http://schemas.openxmlformats.org/drawingml/2006/main">
              <a:graphicData uri="http://schemas.openxmlformats.org/drawingml/2006/picture">
                <pic:pic xmlns:pic="http://schemas.openxmlformats.org/drawingml/2006/picture">
                  <pic:nvPicPr>
                    <pic:cNvPr id="7830" name="Picture 7830"/>
                    <pic:cNvPicPr/>
                  </pic:nvPicPr>
                  <pic:blipFill>
                    <a:blip r:embed="rId34"/>
                    <a:stretch>
                      <a:fillRect/>
                    </a:stretch>
                  </pic:blipFill>
                  <pic:spPr>
                    <a:xfrm>
                      <a:off x="0" y="0"/>
                      <a:ext cx="3371850" cy="4762500"/>
                    </a:xfrm>
                    <a:prstGeom prst="rect">
                      <a:avLst/>
                    </a:prstGeom>
                  </pic:spPr>
                </pic:pic>
              </a:graphicData>
            </a:graphic>
          </wp:inline>
        </w:drawing>
      </w:r>
    </w:p>
    <w:p w:rsidR="00700400" w:rsidRDefault="002C6234">
      <w:pPr>
        <w:spacing w:after="0" w:line="259" w:lineRule="auto"/>
        <w:ind w:left="2025" w:right="0" w:firstLine="0"/>
        <w:jc w:val="left"/>
      </w:pPr>
      <w:r>
        <w:rPr>
          <w:noProof/>
        </w:rPr>
        <w:lastRenderedPageBreak/>
        <w:drawing>
          <wp:inline distT="0" distB="0" distL="0" distR="0">
            <wp:extent cx="3371850" cy="4772025"/>
            <wp:effectExtent l="0" t="0" r="0" b="0"/>
            <wp:docPr id="7835" name="Picture 7835"/>
            <wp:cNvGraphicFramePr/>
            <a:graphic xmlns:a="http://schemas.openxmlformats.org/drawingml/2006/main">
              <a:graphicData uri="http://schemas.openxmlformats.org/drawingml/2006/picture">
                <pic:pic xmlns:pic="http://schemas.openxmlformats.org/drawingml/2006/picture">
                  <pic:nvPicPr>
                    <pic:cNvPr id="7835" name="Picture 7835"/>
                    <pic:cNvPicPr/>
                  </pic:nvPicPr>
                  <pic:blipFill>
                    <a:blip r:embed="rId35"/>
                    <a:stretch>
                      <a:fillRect/>
                    </a:stretch>
                  </pic:blipFill>
                  <pic:spPr>
                    <a:xfrm>
                      <a:off x="0" y="0"/>
                      <a:ext cx="3371850" cy="4772025"/>
                    </a:xfrm>
                    <a:prstGeom prst="rect">
                      <a:avLst/>
                    </a:prstGeom>
                  </pic:spPr>
                </pic:pic>
              </a:graphicData>
            </a:graphic>
          </wp:inline>
        </w:drawing>
      </w:r>
    </w:p>
    <w:p w:rsidR="00700400" w:rsidRDefault="002C6234">
      <w:pPr>
        <w:spacing w:after="0" w:line="259" w:lineRule="auto"/>
        <w:ind w:left="2025" w:right="0" w:firstLine="0"/>
        <w:jc w:val="left"/>
      </w:pPr>
      <w:r>
        <w:rPr>
          <w:noProof/>
        </w:rPr>
        <w:lastRenderedPageBreak/>
        <w:drawing>
          <wp:inline distT="0" distB="0" distL="0" distR="0">
            <wp:extent cx="3371850" cy="4772025"/>
            <wp:effectExtent l="0" t="0" r="0" b="0"/>
            <wp:docPr id="7840" name="Picture 7840"/>
            <wp:cNvGraphicFramePr/>
            <a:graphic xmlns:a="http://schemas.openxmlformats.org/drawingml/2006/main">
              <a:graphicData uri="http://schemas.openxmlformats.org/drawingml/2006/picture">
                <pic:pic xmlns:pic="http://schemas.openxmlformats.org/drawingml/2006/picture">
                  <pic:nvPicPr>
                    <pic:cNvPr id="7840" name="Picture 7840"/>
                    <pic:cNvPicPr/>
                  </pic:nvPicPr>
                  <pic:blipFill>
                    <a:blip r:embed="rId36"/>
                    <a:stretch>
                      <a:fillRect/>
                    </a:stretch>
                  </pic:blipFill>
                  <pic:spPr>
                    <a:xfrm>
                      <a:off x="0" y="0"/>
                      <a:ext cx="3371850" cy="4772025"/>
                    </a:xfrm>
                    <a:prstGeom prst="rect">
                      <a:avLst/>
                    </a:prstGeom>
                  </pic:spPr>
                </pic:pic>
              </a:graphicData>
            </a:graphic>
          </wp:inline>
        </w:drawing>
      </w:r>
    </w:p>
    <w:p w:rsidR="00700400" w:rsidRDefault="002C6234">
      <w:pPr>
        <w:spacing w:after="0" w:line="259" w:lineRule="auto"/>
        <w:ind w:left="2025" w:right="0" w:firstLine="0"/>
        <w:jc w:val="left"/>
      </w:pPr>
      <w:r>
        <w:rPr>
          <w:noProof/>
        </w:rPr>
        <w:lastRenderedPageBreak/>
        <w:drawing>
          <wp:inline distT="0" distB="0" distL="0" distR="0">
            <wp:extent cx="3371850" cy="4762500"/>
            <wp:effectExtent l="0" t="0" r="0" b="0"/>
            <wp:docPr id="7845" name="Picture 7845"/>
            <wp:cNvGraphicFramePr/>
            <a:graphic xmlns:a="http://schemas.openxmlformats.org/drawingml/2006/main">
              <a:graphicData uri="http://schemas.openxmlformats.org/drawingml/2006/picture">
                <pic:pic xmlns:pic="http://schemas.openxmlformats.org/drawingml/2006/picture">
                  <pic:nvPicPr>
                    <pic:cNvPr id="7845" name="Picture 7845"/>
                    <pic:cNvPicPr/>
                  </pic:nvPicPr>
                  <pic:blipFill>
                    <a:blip r:embed="rId37"/>
                    <a:stretch>
                      <a:fillRect/>
                    </a:stretch>
                  </pic:blipFill>
                  <pic:spPr>
                    <a:xfrm>
                      <a:off x="0" y="0"/>
                      <a:ext cx="3371850" cy="4762500"/>
                    </a:xfrm>
                    <a:prstGeom prst="rect">
                      <a:avLst/>
                    </a:prstGeom>
                  </pic:spPr>
                </pic:pic>
              </a:graphicData>
            </a:graphic>
          </wp:inline>
        </w:drawing>
      </w:r>
    </w:p>
    <w:p w:rsidR="00700400" w:rsidRDefault="002C6234">
      <w:pPr>
        <w:spacing w:after="0" w:line="259" w:lineRule="auto"/>
        <w:ind w:left="2025" w:right="0" w:firstLine="0"/>
        <w:jc w:val="left"/>
      </w:pPr>
      <w:r>
        <w:rPr>
          <w:noProof/>
        </w:rPr>
        <w:lastRenderedPageBreak/>
        <w:drawing>
          <wp:inline distT="0" distB="0" distL="0" distR="0">
            <wp:extent cx="3371850" cy="4762500"/>
            <wp:effectExtent l="0" t="0" r="0" b="0"/>
            <wp:docPr id="7850" name="Picture 7850"/>
            <wp:cNvGraphicFramePr/>
            <a:graphic xmlns:a="http://schemas.openxmlformats.org/drawingml/2006/main">
              <a:graphicData uri="http://schemas.openxmlformats.org/drawingml/2006/picture">
                <pic:pic xmlns:pic="http://schemas.openxmlformats.org/drawingml/2006/picture">
                  <pic:nvPicPr>
                    <pic:cNvPr id="7850" name="Picture 7850"/>
                    <pic:cNvPicPr/>
                  </pic:nvPicPr>
                  <pic:blipFill>
                    <a:blip r:embed="rId38"/>
                    <a:stretch>
                      <a:fillRect/>
                    </a:stretch>
                  </pic:blipFill>
                  <pic:spPr>
                    <a:xfrm>
                      <a:off x="0" y="0"/>
                      <a:ext cx="3371850" cy="4762500"/>
                    </a:xfrm>
                    <a:prstGeom prst="rect">
                      <a:avLst/>
                    </a:prstGeom>
                  </pic:spPr>
                </pic:pic>
              </a:graphicData>
            </a:graphic>
          </wp:inline>
        </w:drawing>
      </w:r>
    </w:p>
    <w:p w:rsidR="00700400" w:rsidRDefault="002C6234">
      <w:pPr>
        <w:spacing w:after="0" w:line="259" w:lineRule="auto"/>
        <w:ind w:left="2033" w:right="0" w:firstLine="0"/>
        <w:jc w:val="left"/>
      </w:pPr>
      <w:r>
        <w:rPr>
          <w:noProof/>
        </w:rPr>
        <w:lastRenderedPageBreak/>
        <w:drawing>
          <wp:inline distT="0" distB="0" distL="0" distR="0">
            <wp:extent cx="3362325" cy="4800600"/>
            <wp:effectExtent l="0" t="0" r="0" b="0"/>
            <wp:docPr id="7855" name="Picture 7855"/>
            <wp:cNvGraphicFramePr/>
            <a:graphic xmlns:a="http://schemas.openxmlformats.org/drawingml/2006/main">
              <a:graphicData uri="http://schemas.openxmlformats.org/drawingml/2006/picture">
                <pic:pic xmlns:pic="http://schemas.openxmlformats.org/drawingml/2006/picture">
                  <pic:nvPicPr>
                    <pic:cNvPr id="7855" name="Picture 7855"/>
                    <pic:cNvPicPr/>
                  </pic:nvPicPr>
                  <pic:blipFill>
                    <a:blip r:embed="rId39"/>
                    <a:stretch>
                      <a:fillRect/>
                    </a:stretch>
                  </pic:blipFill>
                  <pic:spPr>
                    <a:xfrm>
                      <a:off x="0" y="0"/>
                      <a:ext cx="3362325" cy="4800600"/>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62500"/>
            <wp:effectExtent l="0" t="0" r="0" b="0"/>
            <wp:docPr id="7860" name="Picture 7860"/>
            <wp:cNvGraphicFramePr/>
            <a:graphic xmlns:a="http://schemas.openxmlformats.org/drawingml/2006/main">
              <a:graphicData uri="http://schemas.openxmlformats.org/drawingml/2006/picture">
                <pic:pic xmlns:pic="http://schemas.openxmlformats.org/drawingml/2006/picture">
                  <pic:nvPicPr>
                    <pic:cNvPr id="7860" name="Picture 7860"/>
                    <pic:cNvPicPr/>
                  </pic:nvPicPr>
                  <pic:blipFill>
                    <a:blip r:embed="rId40"/>
                    <a:stretch>
                      <a:fillRect/>
                    </a:stretch>
                  </pic:blipFill>
                  <pic:spPr>
                    <a:xfrm>
                      <a:off x="0" y="0"/>
                      <a:ext cx="3352800" cy="4762500"/>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865" name="Picture 7865"/>
            <wp:cNvGraphicFramePr/>
            <a:graphic xmlns:a="http://schemas.openxmlformats.org/drawingml/2006/main">
              <a:graphicData uri="http://schemas.openxmlformats.org/drawingml/2006/picture">
                <pic:pic xmlns:pic="http://schemas.openxmlformats.org/drawingml/2006/picture">
                  <pic:nvPicPr>
                    <pic:cNvPr id="7865" name="Picture 7865"/>
                    <pic:cNvPicPr/>
                  </pic:nvPicPr>
                  <pic:blipFill>
                    <a:blip r:embed="rId41"/>
                    <a:stretch>
                      <a:fillRect/>
                    </a:stretch>
                  </pic:blipFill>
                  <pic:spPr>
                    <a:xfrm>
                      <a:off x="0" y="0"/>
                      <a:ext cx="3352800" cy="4752975"/>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870" name="Picture 7870"/>
            <wp:cNvGraphicFramePr/>
            <a:graphic xmlns:a="http://schemas.openxmlformats.org/drawingml/2006/main">
              <a:graphicData uri="http://schemas.openxmlformats.org/drawingml/2006/picture">
                <pic:pic xmlns:pic="http://schemas.openxmlformats.org/drawingml/2006/picture">
                  <pic:nvPicPr>
                    <pic:cNvPr id="7870" name="Picture 7870"/>
                    <pic:cNvPicPr/>
                  </pic:nvPicPr>
                  <pic:blipFill>
                    <a:blip r:embed="rId42"/>
                    <a:stretch>
                      <a:fillRect/>
                    </a:stretch>
                  </pic:blipFill>
                  <pic:spPr>
                    <a:xfrm>
                      <a:off x="0" y="0"/>
                      <a:ext cx="3352800" cy="4752975"/>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62500"/>
            <wp:effectExtent l="0" t="0" r="0" b="0"/>
            <wp:docPr id="7875" name="Picture 7875"/>
            <wp:cNvGraphicFramePr/>
            <a:graphic xmlns:a="http://schemas.openxmlformats.org/drawingml/2006/main">
              <a:graphicData uri="http://schemas.openxmlformats.org/drawingml/2006/picture">
                <pic:pic xmlns:pic="http://schemas.openxmlformats.org/drawingml/2006/picture">
                  <pic:nvPicPr>
                    <pic:cNvPr id="7875" name="Picture 7875"/>
                    <pic:cNvPicPr/>
                  </pic:nvPicPr>
                  <pic:blipFill>
                    <a:blip r:embed="rId43"/>
                    <a:stretch>
                      <a:fillRect/>
                    </a:stretch>
                  </pic:blipFill>
                  <pic:spPr>
                    <a:xfrm>
                      <a:off x="0" y="0"/>
                      <a:ext cx="3352800" cy="4762500"/>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62500"/>
            <wp:effectExtent l="0" t="0" r="0" b="0"/>
            <wp:docPr id="7880" name="Picture 7880"/>
            <wp:cNvGraphicFramePr/>
            <a:graphic xmlns:a="http://schemas.openxmlformats.org/drawingml/2006/main">
              <a:graphicData uri="http://schemas.openxmlformats.org/drawingml/2006/picture">
                <pic:pic xmlns:pic="http://schemas.openxmlformats.org/drawingml/2006/picture">
                  <pic:nvPicPr>
                    <pic:cNvPr id="7880" name="Picture 7880"/>
                    <pic:cNvPicPr/>
                  </pic:nvPicPr>
                  <pic:blipFill>
                    <a:blip r:embed="rId44"/>
                    <a:stretch>
                      <a:fillRect/>
                    </a:stretch>
                  </pic:blipFill>
                  <pic:spPr>
                    <a:xfrm>
                      <a:off x="0" y="0"/>
                      <a:ext cx="3352800" cy="4762500"/>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885" name="Picture 7885"/>
            <wp:cNvGraphicFramePr/>
            <a:graphic xmlns:a="http://schemas.openxmlformats.org/drawingml/2006/main">
              <a:graphicData uri="http://schemas.openxmlformats.org/drawingml/2006/picture">
                <pic:pic xmlns:pic="http://schemas.openxmlformats.org/drawingml/2006/picture">
                  <pic:nvPicPr>
                    <pic:cNvPr id="7885" name="Picture 7885"/>
                    <pic:cNvPicPr/>
                  </pic:nvPicPr>
                  <pic:blipFill>
                    <a:blip r:embed="rId45"/>
                    <a:stretch>
                      <a:fillRect/>
                    </a:stretch>
                  </pic:blipFill>
                  <pic:spPr>
                    <a:xfrm>
                      <a:off x="0" y="0"/>
                      <a:ext cx="3352800" cy="4752975"/>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890" name="Picture 7890"/>
            <wp:cNvGraphicFramePr/>
            <a:graphic xmlns:a="http://schemas.openxmlformats.org/drawingml/2006/main">
              <a:graphicData uri="http://schemas.openxmlformats.org/drawingml/2006/picture">
                <pic:pic xmlns:pic="http://schemas.openxmlformats.org/drawingml/2006/picture">
                  <pic:nvPicPr>
                    <pic:cNvPr id="7890" name="Picture 7890"/>
                    <pic:cNvPicPr/>
                  </pic:nvPicPr>
                  <pic:blipFill>
                    <a:blip r:embed="rId46"/>
                    <a:stretch>
                      <a:fillRect/>
                    </a:stretch>
                  </pic:blipFill>
                  <pic:spPr>
                    <a:xfrm>
                      <a:off x="0" y="0"/>
                      <a:ext cx="3352800" cy="4752975"/>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895" name="Picture 7895"/>
            <wp:cNvGraphicFramePr/>
            <a:graphic xmlns:a="http://schemas.openxmlformats.org/drawingml/2006/main">
              <a:graphicData uri="http://schemas.openxmlformats.org/drawingml/2006/picture">
                <pic:pic xmlns:pic="http://schemas.openxmlformats.org/drawingml/2006/picture">
                  <pic:nvPicPr>
                    <pic:cNvPr id="7895" name="Picture 7895"/>
                    <pic:cNvPicPr/>
                  </pic:nvPicPr>
                  <pic:blipFill>
                    <a:blip r:embed="rId47"/>
                    <a:stretch>
                      <a:fillRect/>
                    </a:stretch>
                  </pic:blipFill>
                  <pic:spPr>
                    <a:xfrm>
                      <a:off x="0" y="0"/>
                      <a:ext cx="3352800" cy="4752975"/>
                    </a:xfrm>
                    <a:prstGeom prst="rect">
                      <a:avLst/>
                    </a:prstGeom>
                  </pic:spPr>
                </pic:pic>
              </a:graphicData>
            </a:graphic>
          </wp:inline>
        </w:drawing>
      </w:r>
    </w:p>
    <w:p w:rsidR="00700400" w:rsidRDefault="002C6234">
      <w:pPr>
        <w:spacing w:after="0" w:line="259" w:lineRule="auto"/>
        <w:ind w:left="2040" w:right="0" w:firstLine="0"/>
        <w:jc w:val="left"/>
      </w:pPr>
      <w:r>
        <w:rPr>
          <w:noProof/>
        </w:rPr>
        <w:lastRenderedPageBreak/>
        <w:drawing>
          <wp:inline distT="0" distB="0" distL="0" distR="0">
            <wp:extent cx="3352800" cy="4752975"/>
            <wp:effectExtent l="0" t="0" r="0" b="0"/>
            <wp:docPr id="7900" name="Picture 7900"/>
            <wp:cNvGraphicFramePr/>
            <a:graphic xmlns:a="http://schemas.openxmlformats.org/drawingml/2006/main">
              <a:graphicData uri="http://schemas.openxmlformats.org/drawingml/2006/picture">
                <pic:pic xmlns:pic="http://schemas.openxmlformats.org/drawingml/2006/picture">
                  <pic:nvPicPr>
                    <pic:cNvPr id="7900" name="Picture 7900"/>
                    <pic:cNvPicPr/>
                  </pic:nvPicPr>
                  <pic:blipFill>
                    <a:blip r:embed="rId48"/>
                    <a:stretch>
                      <a:fillRect/>
                    </a:stretch>
                  </pic:blipFill>
                  <pic:spPr>
                    <a:xfrm>
                      <a:off x="0" y="0"/>
                      <a:ext cx="3352800" cy="4752975"/>
                    </a:xfrm>
                    <a:prstGeom prst="rect">
                      <a:avLst/>
                    </a:prstGeom>
                  </pic:spPr>
                </pic:pic>
              </a:graphicData>
            </a:graphic>
          </wp:inline>
        </w:drawing>
      </w:r>
    </w:p>
    <w:p w:rsidR="00700400" w:rsidRDefault="00700400">
      <w:pPr>
        <w:sectPr w:rsidR="00700400">
          <w:pgSz w:w="12240" w:h="15840"/>
          <w:pgMar w:top="1440" w:right="1440" w:bottom="1440" w:left="1440" w:header="720" w:footer="720" w:gutter="0"/>
          <w:cols w:space="720"/>
        </w:sectPr>
      </w:pPr>
    </w:p>
    <w:p w:rsidR="00700400" w:rsidRDefault="002C6234">
      <w:pPr>
        <w:pStyle w:val="Heading1"/>
        <w:spacing w:after="248"/>
        <w:ind w:left="-5"/>
      </w:pPr>
      <w:bookmarkStart w:id="13" w:name="_Toc47387"/>
      <w:r>
        <w:lastRenderedPageBreak/>
        <w:t xml:space="preserve">Appendix </w:t>
      </w:r>
      <w:proofErr w:type="gramStart"/>
      <w:r>
        <w:t>2  –</w:t>
      </w:r>
      <w:proofErr w:type="gramEnd"/>
      <w:r>
        <w:t xml:space="preserve">  End Assessment </w:t>
      </w:r>
      <w:proofErr w:type="spellStart"/>
      <w:r>
        <w:t>Jisc</w:t>
      </w:r>
      <w:proofErr w:type="spellEnd"/>
      <w:r>
        <w:t xml:space="preserve"> | Building digital capability</w:t>
      </w:r>
      <w:bookmarkEnd w:id="13"/>
    </w:p>
    <w:p w:rsidR="00700400" w:rsidRDefault="002C6234">
      <w:pPr>
        <w:spacing w:after="0" w:line="259" w:lineRule="auto"/>
        <w:ind w:left="1530" w:right="0" w:firstLine="0"/>
        <w:jc w:val="left"/>
      </w:pPr>
      <w:r>
        <w:rPr>
          <w:noProof/>
        </w:rPr>
        <w:drawing>
          <wp:inline distT="0" distB="0" distL="0" distR="0">
            <wp:extent cx="4000501" cy="5705475"/>
            <wp:effectExtent l="0" t="0" r="0" b="0"/>
            <wp:docPr id="7924" name="Picture 7924"/>
            <wp:cNvGraphicFramePr/>
            <a:graphic xmlns:a="http://schemas.openxmlformats.org/drawingml/2006/main">
              <a:graphicData uri="http://schemas.openxmlformats.org/drawingml/2006/picture">
                <pic:pic xmlns:pic="http://schemas.openxmlformats.org/drawingml/2006/picture">
                  <pic:nvPicPr>
                    <pic:cNvPr id="7924" name="Picture 7924"/>
                    <pic:cNvPicPr/>
                  </pic:nvPicPr>
                  <pic:blipFill>
                    <a:blip r:embed="rId49"/>
                    <a:stretch>
                      <a:fillRect/>
                    </a:stretch>
                  </pic:blipFill>
                  <pic:spPr>
                    <a:xfrm>
                      <a:off x="0" y="0"/>
                      <a:ext cx="4000501" cy="5705475"/>
                    </a:xfrm>
                    <a:prstGeom prst="rect">
                      <a:avLst/>
                    </a:prstGeom>
                  </pic:spPr>
                </pic:pic>
              </a:graphicData>
            </a:graphic>
          </wp:inline>
        </w:drawing>
      </w:r>
    </w:p>
    <w:p w:rsidR="00700400" w:rsidRDefault="00700400">
      <w:pPr>
        <w:sectPr w:rsidR="00700400">
          <w:pgSz w:w="12240" w:h="15840"/>
          <w:pgMar w:top="1440" w:right="1440" w:bottom="1440" w:left="1440" w:header="720" w:footer="720" w:gutter="0"/>
          <w:cols w:space="720"/>
        </w:sectPr>
      </w:pPr>
    </w:p>
    <w:p w:rsidR="00700400" w:rsidRDefault="002C6234">
      <w:pPr>
        <w:spacing w:after="0" w:line="259" w:lineRule="auto"/>
        <w:ind w:left="30" w:right="0" w:firstLine="0"/>
        <w:jc w:val="left"/>
      </w:pPr>
      <w:r>
        <w:rPr>
          <w:noProof/>
        </w:rPr>
        <w:lastRenderedPageBreak/>
        <w:drawing>
          <wp:inline distT="0" distB="0" distL="0" distR="0">
            <wp:extent cx="5734050" cy="8181976"/>
            <wp:effectExtent l="0" t="0" r="0" b="0"/>
            <wp:docPr id="7929" name="Picture 7929"/>
            <wp:cNvGraphicFramePr/>
            <a:graphic xmlns:a="http://schemas.openxmlformats.org/drawingml/2006/main">
              <a:graphicData uri="http://schemas.openxmlformats.org/drawingml/2006/picture">
                <pic:pic xmlns:pic="http://schemas.openxmlformats.org/drawingml/2006/picture">
                  <pic:nvPicPr>
                    <pic:cNvPr id="7929" name="Picture 7929"/>
                    <pic:cNvPicPr/>
                  </pic:nvPicPr>
                  <pic:blipFill>
                    <a:blip r:embed="rId50"/>
                    <a:stretch>
                      <a:fillRect/>
                    </a:stretch>
                  </pic:blipFill>
                  <pic:spPr>
                    <a:xfrm>
                      <a:off x="0" y="0"/>
                      <a:ext cx="5734050" cy="8181976"/>
                    </a:xfrm>
                    <a:prstGeom prst="rect">
                      <a:avLst/>
                    </a:prstGeom>
                  </pic:spPr>
                </pic:pic>
              </a:graphicData>
            </a:graphic>
          </wp:inline>
        </w:drawing>
      </w:r>
    </w:p>
    <w:p w:rsidR="00700400" w:rsidRDefault="002C6234">
      <w:pPr>
        <w:spacing w:after="0" w:line="259" w:lineRule="auto"/>
        <w:ind w:left="-1440" w:right="10800" w:firstLine="0"/>
        <w:jc w:val="left"/>
      </w:pPr>
      <w:r>
        <w:rPr>
          <w:noProof/>
        </w:rPr>
        <w:lastRenderedPageBreak/>
        <w:drawing>
          <wp:anchor distT="0" distB="0" distL="114300" distR="114300" simplePos="0" relativeHeight="251659264"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32" name="Picture 46432"/>
            <wp:cNvGraphicFramePr/>
            <a:graphic xmlns:a="http://schemas.openxmlformats.org/drawingml/2006/main">
              <a:graphicData uri="http://schemas.openxmlformats.org/drawingml/2006/picture">
                <pic:pic xmlns:pic="http://schemas.openxmlformats.org/drawingml/2006/picture">
                  <pic:nvPicPr>
                    <pic:cNvPr id="46432" name="Picture 46432"/>
                    <pic:cNvPicPr/>
                  </pic:nvPicPr>
                  <pic:blipFill>
                    <a:blip r:embed="rId51"/>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0288"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36" name="Picture 46436"/>
            <wp:cNvGraphicFramePr/>
            <a:graphic xmlns:a="http://schemas.openxmlformats.org/drawingml/2006/main">
              <a:graphicData uri="http://schemas.openxmlformats.org/drawingml/2006/picture">
                <pic:pic xmlns:pic="http://schemas.openxmlformats.org/drawingml/2006/picture">
                  <pic:nvPicPr>
                    <pic:cNvPr id="46436" name="Picture 46436"/>
                    <pic:cNvPicPr/>
                  </pic:nvPicPr>
                  <pic:blipFill>
                    <a:blip r:embed="rId52"/>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1312"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40" name="Picture 46440"/>
            <wp:cNvGraphicFramePr/>
            <a:graphic xmlns:a="http://schemas.openxmlformats.org/drawingml/2006/main">
              <a:graphicData uri="http://schemas.openxmlformats.org/drawingml/2006/picture">
                <pic:pic xmlns:pic="http://schemas.openxmlformats.org/drawingml/2006/picture">
                  <pic:nvPicPr>
                    <pic:cNvPr id="46440" name="Picture 46440"/>
                    <pic:cNvPicPr/>
                  </pic:nvPicPr>
                  <pic:blipFill>
                    <a:blip r:embed="rId53"/>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2336"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44" name="Picture 46444"/>
            <wp:cNvGraphicFramePr/>
            <a:graphic xmlns:a="http://schemas.openxmlformats.org/drawingml/2006/main">
              <a:graphicData uri="http://schemas.openxmlformats.org/drawingml/2006/picture">
                <pic:pic xmlns:pic="http://schemas.openxmlformats.org/drawingml/2006/picture">
                  <pic:nvPicPr>
                    <pic:cNvPr id="46444" name="Picture 46444"/>
                    <pic:cNvPicPr/>
                  </pic:nvPicPr>
                  <pic:blipFill>
                    <a:blip r:embed="rId54"/>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3360"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48" name="Picture 46448"/>
            <wp:cNvGraphicFramePr/>
            <a:graphic xmlns:a="http://schemas.openxmlformats.org/drawingml/2006/main">
              <a:graphicData uri="http://schemas.openxmlformats.org/drawingml/2006/picture">
                <pic:pic xmlns:pic="http://schemas.openxmlformats.org/drawingml/2006/picture">
                  <pic:nvPicPr>
                    <pic:cNvPr id="46448" name="Picture 46448"/>
                    <pic:cNvPicPr/>
                  </pic:nvPicPr>
                  <pic:blipFill>
                    <a:blip r:embed="rId55"/>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4384"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52" name="Picture 46452"/>
            <wp:cNvGraphicFramePr/>
            <a:graphic xmlns:a="http://schemas.openxmlformats.org/drawingml/2006/main">
              <a:graphicData uri="http://schemas.openxmlformats.org/drawingml/2006/picture">
                <pic:pic xmlns:pic="http://schemas.openxmlformats.org/drawingml/2006/picture">
                  <pic:nvPicPr>
                    <pic:cNvPr id="46452" name="Picture 46452"/>
                    <pic:cNvPicPr/>
                  </pic:nvPicPr>
                  <pic:blipFill>
                    <a:blip r:embed="rId56"/>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5408"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56" name="Picture 46456"/>
            <wp:cNvGraphicFramePr/>
            <a:graphic xmlns:a="http://schemas.openxmlformats.org/drawingml/2006/main">
              <a:graphicData uri="http://schemas.openxmlformats.org/drawingml/2006/picture">
                <pic:pic xmlns:pic="http://schemas.openxmlformats.org/drawingml/2006/picture">
                  <pic:nvPicPr>
                    <pic:cNvPr id="46456" name="Picture 46456"/>
                    <pic:cNvPicPr/>
                  </pic:nvPicPr>
                  <pic:blipFill>
                    <a:blip r:embed="rId57"/>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6432"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60" name="Picture 46460"/>
            <wp:cNvGraphicFramePr/>
            <a:graphic xmlns:a="http://schemas.openxmlformats.org/drawingml/2006/main">
              <a:graphicData uri="http://schemas.openxmlformats.org/drawingml/2006/picture">
                <pic:pic xmlns:pic="http://schemas.openxmlformats.org/drawingml/2006/picture">
                  <pic:nvPicPr>
                    <pic:cNvPr id="46460" name="Picture 46460"/>
                    <pic:cNvPicPr/>
                  </pic:nvPicPr>
                  <pic:blipFill>
                    <a:blip r:embed="rId58"/>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7456"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64" name="Picture 46464"/>
            <wp:cNvGraphicFramePr/>
            <a:graphic xmlns:a="http://schemas.openxmlformats.org/drawingml/2006/main">
              <a:graphicData uri="http://schemas.openxmlformats.org/drawingml/2006/picture">
                <pic:pic xmlns:pic="http://schemas.openxmlformats.org/drawingml/2006/picture">
                  <pic:nvPicPr>
                    <pic:cNvPr id="46464" name="Picture 46464"/>
                    <pic:cNvPicPr/>
                  </pic:nvPicPr>
                  <pic:blipFill>
                    <a:blip r:embed="rId59"/>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8480"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68" name="Picture 46468"/>
            <wp:cNvGraphicFramePr/>
            <a:graphic xmlns:a="http://schemas.openxmlformats.org/drawingml/2006/main">
              <a:graphicData uri="http://schemas.openxmlformats.org/drawingml/2006/picture">
                <pic:pic xmlns:pic="http://schemas.openxmlformats.org/drawingml/2006/picture">
                  <pic:nvPicPr>
                    <pic:cNvPr id="46468" name="Picture 46468"/>
                    <pic:cNvPicPr/>
                  </pic:nvPicPr>
                  <pic:blipFill>
                    <a:blip r:embed="rId60"/>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69504"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72" name="Picture 46472"/>
            <wp:cNvGraphicFramePr/>
            <a:graphic xmlns:a="http://schemas.openxmlformats.org/drawingml/2006/main">
              <a:graphicData uri="http://schemas.openxmlformats.org/drawingml/2006/picture">
                <pic:pic xmlns:pic="http://schemas.openxmlformats.org/drawingml/2006/picture">
                  <pic:nvPicPr>
                    <pic:cNvPr id="46472" name="Picture 46472"/>
                    <pic:cNvPicPr/>
                  </pic:nvPicPr>
                  <pic:blipFill>
                    <a:blip r:embed="rId61"/>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0528"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76" name="Picture 46476"/>
            <wp:cNvGraphicFramePr/>
            <a:graphic xmlns:a="http://schemas.openxmlformats.org/drawingml/2006/main">
              <a:graphicData uri="http://schemas.openxmlformats.org/drawingml/2006/picture">
                <pic:pic xmlns:pic="http://schemas.openxmlformats.org/drawingml/2006/picture">
                  <pic:nvPicPr>
                    <pic:cNvPr id="46476" name="Picture 46476"/>
                    <pic:cNvPicPr/>
                  </pic:nvPicPr>
                  <pic:blipFill>
                    <a:blip r:embed="rId62"/>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1552"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80" name="Picture 46480"/>
            <wp:cNvGraphicFramePr/>
            <a:graphic xmlns:a="http://schemas.openxmlformats.org/drawingml/2006/main">
              <a:graphicData uri="http://schemas.openxmlformats.org/drawingml/2006/picture">
                <pic:pic xmlns:pic="http://schemas.openxmlformats.org/drawingml/2006/picture">
                  <pic:nvPicPr>
                    <pic:cNvPr id="46480" name="Picture 46480"/>
                    <pic:cNvPicPr/>
                  </pic:nvPicPr>
                  <pic:blipFill>
                    <a:blip r:embed="rId63"/>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2576"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84" name="Picture 46484"/>
            <wp:cNvGraphicFramePr/>
            <a:graphic xmlns:a="http://schemas.openxmlformats.org/drawingml/2006/main">
              <a:graphicData uri="http://schemas.openxmlformats.org/drawingml/2006/picture">
                <pic:pic xmlns:pic="http://schemas.openxmlformats.org/drawingml/2006/picture">
                  <pic:nvPicPr>
                    <pic:cNvPr id="46484" name="Picture 46484"/>
                    <pic:cNvPicPr/>
                  </pic:nvPicPr>
                  <pic:blipFill>
                    <a:blip r:embed="rId64"/>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3600"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88" name="Picture 46488"/>
            <wp:cNvGraphicFramePr/>
            <a:graphic xmlns:a="http://schemas.openxmlformats.org/drawingml/2006/main">
              <a:graphicData uri="http://schemas.openxmlformats.org/drawingml/2006/picture">
                <pic:pic xmlns:pic="http://schemas.openxmlformats.org/drawingml/2006/picture">
                  <pic:nvPicPr>
                    <pic:cNvPr id="46488" name="Picture 46488"/>
                    <pic:cNvPicPr/>
                  </pic:nvPicPr>
                  <pic:blipFill>
                    <a:blip r:embed="rId65"/>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4624"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92" name="Picture 46492"/>
            <wp:cNvGraphicFramePr/>
            <a:graphic xmlns:a="http://schemas.openxmlformats.org/drawingml/2006/main">
              <a:graphicData uri="http://schemas.openxmlformats.org/drawingml/2006/picture">
                <pic:pic xmlns:pic="http://schemas.openxmlformats.org/drawingml/2006/picture">
                  <pic:nvPicPr>
                    <pic:cNvPr id="46492" name="Picture 46492"/>
                    <pic:cNvPicPr/>
                  </pic:nvPicPr>
                  <pic:blipFill>
                    <a:blip r:embed="rId66"/>
                    <a:stretch>
                      <a:fillRect/>
                    </a:stretch>
                  </pic:blipFill>
                  <pic:spPr>
                    <a:xfrm>
                      <a:off x="0" y="0"/>
                      <a:ext cx="5736336" cy="9125712"/>
                    </a:xfrm>
                    <a:prstGeom prst="rect">
                      <a:avLst/>
                    </a:prstGeom>
                  </pic:spPr>
                </pic:pic>
              </a:graphicData>
            </a:graphic>
          </wp:anchor>
        </w:drawing>
      </w:r>
      <w:r>
        <w:br w:type="page"/>
      </w:r>
    </w:p>
    <w:p w:rsidR="00700400" w:rsidRDefault="002C6234">
      <w:pPr>
        <w:spacing w:after="0" w:line="259" w:lineRule="auto"/>
        <w:ind w:left="-1440" w:right="10800" w:firstLine="0"/>
        <w:jc w:val="left"/>
      </w:pPr>
      <w:r>
        <w:rPr>
          <w:noProof/>
        </w:rPr>
        <w:lastRenderedPageBreak/>
        <w:drawing>
          <wp:anchor distT="0" distB="0" distL="114300" distR="114300" simplePos="0" relativeHeight="251675648" behindDoc="0" locked="0" layoutInCell="1" allowOverlap="0">
            <wp:simplePos x="0" y="0"/>
            <wp:positionH relativeFrom="page">
              <wp:posOffset>933450</wp:posOffset>
            </wp:positionH>
            <wp:positionV relativeFrom="page">
              <wp:posOffset>933451</wp:posOffset>
            </wp:positionV>
            <wp:extent cx="5736336" cy="9125712"/>
            <wp:effectExtent l="0" t="0" r="0" b="0"/>
            <wp:wrapTopAndBottom/>
            <wp:docPr id="46496" name="Picture 46496"/>
            <wp:cNvGraphicFramePr/>
            <a:graphic xmlns:a="http://schemas.openxmlformats.org/drawingml/2006/main">
              <a:graphicData uri="http://schemas.openxmlformats.org/drawingml/2006/picture">
                <pic:pic xmlns:pic="http://schemas.openxmlformats.org/drawingml/2006/picture">
                  <pic:nvPicPr>
                    <pic:cNvPr id="46496" name="Picture 46496"/>
                    <pic:cNvPicPr/>
                  </pic:nvPicPr>
                  <pic:blipFill>
                    <a:blip r:embed="rId67"/>
                    <a:stretch>
                      <a:fillRect/>
                    </a:stretch>
                  </pic:blipFill>
                  <pic:spPr>
                    <a:xfrm>
                      <a:off x="0" y="0"/>
                      <a:ext cx="5736336" cy="9125712"/>
                    </a:xfrm>
                    <a:prstGeom prst="rect">
                      <a:avLst/>
                    </a:prstGeom>
                  </pic:spPr>
                </pic:pic>
              </a:graphicData>
            </a:graphic>
          </wp:anchor>
        </w:drawing>
      </w:r>
    </w:p>
    <w:p w:rsidR="00700400" w:rsidRDefault="00700400">
      <w:pPr>
        <w:sectPr w:rsidR="00700400">
          <w:pgSz w:w="12240" w:h="15840"/>
          <w:pgMar w:top="1440" w:right="1440" w:bottom="1440" w:left="1440" w:header="720" w:footer="720" w:gutter="0"/>
          <w:cols w:space="720"/>
        </w:sectPr>
      </w:pPr>
    </w:p>
    <w:p w:rsidR="00700400" w:rsidRDefault="002C6234">
      <w:pPr>
        <w:pStyle w:val="Heading1"/>
        <w:ind w:left="-5"/>
      </w:pPr>
      <w:bookmarkStart w:id="14" w:name="_Toc47388"/>
      <w:r>
        <w:lastRenderedPageBreak/>
        <w:t xml:space="preserve">Appendix 3 – BCG Digital Transformation Job </w:t>
      </w:r>
      <w:proofErr w:type="gramStart"/>
      <w:r>
        <w:t>Simulation  –</w:t>
      </w:r>
      <w:proofErr w:type="gramEnd"/>
      <w:r>
        <w:t xml:space="preserve"> </w:t>
      </w:r>
      <w:proofErr w:type="spellStart"/>
      <w:r>
        <w:t>Foraj</w:t>
      </w:r>
      <w:proofErr w:type="spellEnd"/>
      <w:r>
        <w:t xml:space="preserve"> Certificate</w:t>
      </w:r>
      <w:bookmarkEnd w:id="14"/>
    </w:p>
    <w:p w:rsidR="00700400" w:rsidRDefault="00700400">
      <w:pPr>
        <w:sectPr w:rsidR="00700400">
          <w:pgSz w:w="12240" w:h="15840"/>
          <w:pgMar w:top="1440" w:right="1440" w:bottom="1440" w:left="1440" w:header="720" w:footer="720" w:gutter="0"/>
          <w:cols w:space="720"/>
        </w:sectPr>
      </w:pPr>
    </w:p>
    <w:p w:rsidR="00700400" w:rsidRDefault="002C6234">
      <w:pPr>
        <w:spacing w:after="0" w:line="259" w:lineRule="auto"/>
        <w:ind w:left="30" w:right="0" w:firstLine="0"/>
        <w:jc w:val="left"/>
      </w:pPr>
      <w:r>
        <w:rPr>
          <w:noProof/>
        </w:rPr>
        <w:lastRenderedPageBreak/>
        <w:drawing>
          <wp:inline distT="0" distB="0" distL="0" distR="0">
            <wp:extent cx="5734050" cy="3962400"/>
            <wp:effectExtent l="0" t="0" r="0" b="0"/>
            <wp:docPr id="8043" name="Picture 8043"/>
            <wp:cNvGraphicFramePr/>
            <a:graphic xmlns:a="http://schemas.openxmlformats.org/drawingml/2006/main">
              <a:graphicData uri="http://schemas.openxmlformats.org/drawingml/2006/picture">
                <pic:pic xmlns:pic="http://schemas.openxmlformats.org/drawingml/2006/picture">
                  <pic:nvPicPr>
                    <pic:cNvPr id="8043" name="Picture 8043"/>
                    <pic:cNvPicPr/>
                  </pic:nvPicPr>
                  <pic:blipFill>
                    <a:blip r:embed="rId68"/>
                    <a:stretch>
                      <a:fillRect/>
                    </a:stretch>
                  </pic:blipFill>
                  <pic:spPr>
                    <a:xfrm>
                      <a:off x="0" y="0"/>
                      <a:ext cx="5734050" cy="3962400"/>
                    </a:xfrm>
                    <a:prstGeom prst="rect">
                      <a:avLst/>
                    </a:prstGeom>
                  </pic:spPr>
                </pic:pic>
              </a:graphicData>
            </a:graphic>
          </wp:inline>
        </w:drawing>
      </w:r>
    </w:p>
    <w:sectPr w:rsidR="0070040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234" w:rsidRDefault="002C6234" w:rsidP="00C5694B">
      <w:pPr>
        <w:spacing w:after="0" w:line="240" w:lineRule="auto"/>
      </w:pPr>
      <w:r>
        <w:separator/>
      </w:r>
    </w:p>
  </w:endnote>
  <w:endnote w:type="continuationSeparator" w:id="0">
    <w:p w:rsidR="002C6234" w:rsidRDefault="002C6234" w:rsidP="00C569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94B" w:rsidRDefault="00C569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94B" w:rsidRDefault="00C569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94B" w:rsidRDefault="00C569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234" w:rsidRDefault="002C6234" w:rsidP="00C5694B">
      <w:pPr>
        <w:spacing w:after="0" w:line="240" w:lineRule="auto"/>
      </w:pPr>
      <w:r>
        <w:separator/>
      </w:r>
    </w:p>
  </w:footnote>
  <w:footnote w:type="continuationSeparator" w:id="0">
    <w:p w:rsidR="002C6234" w:rsidRDefault="002C6234" w:rsidP="00C569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94B" w:rsidRDefault="00C569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649165"/>
      <w:docPartObj>
        <w:docPartGallery w:val="Watermarks"/>
        <w:docPartUnique/>
      </w:docPartObj>
    </w:sdtPr>
    <w:sdtContent>
      <w:p w:rsidR="00C5694B" w:rsidRDefault="00C5694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07.6pt;height:152.2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94B" w:rsidRDefault="00C569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C0895"/>
    <w:multiLevelType w:val="hybridMultilevel"/>
    <w:tmpl w:val="EFC4BC58"/>
    <w:lvl w:ilvl="0" w:tplc="FA24D396">
      <w:start w:val="1"/>
      <w:numFmt w:val="decimal"/>
      <w:lvlText w:val="%1."/>
      <w:lvlJc w:val="left"/>
      <w:pPr>
        <w:ind w:left="915"/>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1" w:tplc="A47CB84C">
      <w:start w:val="1"/>
      <w:numFmt w:val="lowerLetter"/>
      <w:lvlText w:val="%2"/>
      <w:lvlJc w:val="left"/>
      <w:pPr>
        <w:ind w:left="144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2" w:tplc="B3CC15AE">
      <w:start w:val="1"/>
      <w:numFmt w:val="lowerRoman"/>
      <w:lvlText w:val="%3"/>
      <w:lvlJc w:val="left"/>
      <w:pPr>
        <w:ind w:left="216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3" w:tplc="3D684C66">
      <w:start w:val="1"/>
      <w:numFmt w:val="decimal"/>
      <w:lvlText w:val="%4"/>
      <w:lvlJc w:val="left"/>
      <w:pPr>
        <w:ind w:left="288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4" w:tplc="64A46942">
      <w:start w:val="1"/>
      <w:numFmt w:val="lowerLetter"/>
      <w:lvlText w:val="%5"/>
      <w:lvlJc w:val="left"/>
      <w:pPr>
        <w:ind w:left="360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5" w:tplc="88023CCC">
      <w:start w:val="1"/>
      <w:numFmt w:val="lowerRoman"/>
      <w:lvlText w:val="%6"/>
      <w:lvlJc w:val="left"/>
      <w:pPr>
        <w:ind w:left="432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6" w:tplc="E8CA4550">
      <w:start w:val="1"/>
      <w:numFmt w:val="decimal"/>
      <w:lvlText w:val="%7"/>
      <w:lvlJc w:val="left"/>
      <w:pPr>
        <w:ind w:left="504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7" w:tplc="5C7A520A">
      <w:start w:val="1"/>
      <w:numFmt w:val="lowerLetter"/>
      <w:lvlText w:val="%8"/>
      <w:lvlJc w:val="left"/>
      <w:pPr>
        <w:ind w:left="576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8" w:tplc="CB400BF0">
      <w:start w:val="1"/>
      <w:numFmt w:val="lowerRoman"/>
      <w:lvlText w:val="%9"/>
      <w:lvlJc w:val="left"/>
      <w:pPr>
        <w:ind w:left="6480"/>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3D581A2C"/>
    <w:multiLevelType w:val="hybridMultilevel"/>
    <w:tmpl w:val="99560736"/>
    <w:lvl w:ilvl="0" w:tplc="1EEEFD26">
      <w:start w:val="1"/>
      <w:numFmt w:val="bullet"/>
      <w:lvlText w:val="●"/>
      <w:lvlJc w:val="left"/>
      <w:pPr>
        <w:ind w:left="3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5FFA5586">
      <w:start w:val="1"/>
      <w:numFmt w:val="bullet"/>
      <w:lvlText w:val="o"/>
      <w:lvlJc w:val="left"/>
      <w:pPr>
        <w:ind w:left="117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47C847D0">
      <w:start w:val="1"/>
      <w:numFmt w:val="bullet"/>
      <w:lvlText w:val="▪"/>
      <w:lvlJc w:val="left"/>
      <w:pPr>
        <w:ind w:left="189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67547AA8">
      <w:start w:val="1"/>
      <w:numFmt w:val="bullet"/>
      <w:lvlText w:val="•"/>
      <w:lvlJc w:val="left"/>
      <w:pPr>
        <w:ind w:left="261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1390D5AE">
      <w:start w:val="1"/>
      <w:numFmt w:val="bullet"/>
      <w:lvlText w:val="o"/>
      <w:lvlJc w:val="left"/>
      <w:pPr>
        <w:ind w:left="333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FC2236AA">
      <w:start w:val="1"/>
      <w:numFmt w:val="bullet"/>
      <w:lvlText w:val="▪"/>
      <w:lvlJc w:val="left"/>
      <w:pPr>
        <w:ind w:left="405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608CEF8">
      <w:start w:val="1"/>
      <w:numFmt w:val="bullet"/>
      <w:lvlText w:val="•"/>
      <w:lvlJc w:val="left"/>
      <w:pPr>
        <w:ind w:left="477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7B96BB4E">
      <w:start w:val="1"/>
      <w:numFmt w:val="bullet"/>
      <w:lvlText w:val="o"/>
      <w:lvlJc w:val="left"/>
      <w:pPr>
        <w:ind w:left="549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493A8CB4">
      <w:start w:val="1"/>
      <w:numFmt w:val="bullet"/>
      <w:lvlText w:val="▪"/>
      <w:lvlJc w:val="left"/>
      <w:pPr>
        <w:ind w:left="621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400"/>
    <w:rsid w:val="002C6234"/>
    <w:rsid w:val="00700400"/>
    <w:rsid w:val="00C569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49689D9E-F6FB-4858-BAAA-E80650CC4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7" w:line="358" w:lineRule="auto"/>
      <w:ind w:left="10" w:right="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80" w:line="265" w:lineRule="auto"/>
      <w:ind w:left="10" w:hanging="10"/>
      <w:outlineLvl w:val="0"/>
    </w:pPr>
    <w:rPr>
      <w:rFonts w:ascii="Times New Roman" w:eastAsia="Times New Roman" w:hAnsi="Times New Roman" w:cs="Times New Roman"/>
      <w:b/>
      <w:color w:val="000000"/>
      <w:sz w:val="26"/>
    </w:rPr>
  </w:style>
  <w:style w:type="paragraph" w:styleId="Heading2">
    <w:name w:val="heading 2"/>
    <w:next w:val="Normal"/>
    <w:link w:val="Heading2Char"/>
    <w:uiPriority w:val="9"/>
    <w:unhideWhenUsed/>
    <w:qFormat/>
    <w:pPr>
      <w:keepNext/>
      <w:keepLines/>
      <w:spacing w:after="197"/>
      <w:ind w:left="1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175"/>
      <w:ind w:left="10" w:hanging="10"/>
      <w:outlineLvl w:val="2"/>
    </w:pPr>
    <w:rPr>
      <w:rFonts w:ascii="Times New Roman" w:eastAsia="Times New Roman" w:hAnsi="Times New Roman" w:cs="Times New Roman"/>
      <w:b/>
      <w:color w:val="000000"/>
      <w:sz w:val="28"/>
    </w:rPr>
  </w:style>
  <w:style w:type="paragraph" w:styleId="Heading4">
    <w:name w:val="heading 4"/>
    <w:next w:val="Normal"/>
    <w:link w:val="Heading4Char"/>
    <w:uiPriority w:val="9"/>
    <w:unhideWhenUsed/>
    <w:qFormat/>
    <w:pPr>
      <w:keepNext/>
      <w:keepLines/>
      <w:spacing w:after="188" w:line="265" w:lineRule="auto"/>
      <w:ind w:left="10" w:hanging="10"/>
      <w:outlineLvl w:val="3"/>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6"/>
    </w:rPr>
  </w:style>
  <w:style w:type="character" w:customStyle="1" w:styleId="Heading3Char">
    <w:name w:val="Heading 3 Char"/>
    <w:link w:val="Heading3"/>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4Char">
    <w:name w:val="Heading 4 Char"/>
    <w:link w:val="Heading4"/>
    <w:rPr>
      <w:rFonts w:ascii="Times New Roman" w:eastAsia="Times New Roman" w:hAnsi="Times New Roman" w:cs="Times New Roman"/>
      <w:b/>
      <w:color w:val="000000"/>
      <w:sz w:val="24"/>
    </w:rPr>
  </w:style>
  <w:style w:type="paragraph" w:styleId="TOC1">
    <w:name w:val="toc 1"/>
    <w:hidden/>
    <w:pPr>
      <w:ind w:left="15" w:right="15"/>
    </w:pPr>
    <w:rPr>
      <w:rFonts w:ascii="Calibri" w:eastAsia="Calibri" w:hAnsi="Calibri" w:cs="Calibri"/>
      <w:color w:val="000000"/>
    </w:rPr>
  </w:style>
  <w:style w:type="paragraph" w:styleId="TOC2">
    <w:name w:val="toc 2"/>
    <w:hidden/>
    <w:pPr>
      <w:ind w:left="15" w:right="15"/>
    </w:pPr>
    <w:rPr>
      <w:rFonts w:ascii="Calibri" w:eastAsia="Calibri" w:hAnsi="Calibri" w:cs="Calibri"/>
      <w:color w:val="000000"/>
    </w:rPr>
  </w:style>
  <w:style w:type="paragraph" w:styleId="TOC3">
    <w:name w:val="toc 3"/>
    <w:hidden/>
    <w:pPr>
      <w:ind w:left="15" w:right="15"/>
    </w:pPr>
    <w:rPr>
      <w:rFonts w:ascii="Calibri" w:eastAsia="Calibri" w:hAnsi="Calibri" w:cs="Calibri"/>
      <w:color w:val="000000"/>
    </w:rPr>
  </w:style>
  <w:style w:type="paragraph" w:styleId="TOC4">
    <w:name w:val="toc 4"/>
    <w:hidden/>
    <w:pPr>
      <w:ind w:left="15" w:right="15"/>
    </w:pPr>
    <w:rPr>
      <w:rFonts w:ascii="Calibri" w:eastAsia="Calibri" w:hAnsi="Calibri" w:cs="Calibri"/>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569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94B"/>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C569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94B"/>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1.jpg"/><Relationship Id="rId21" Type="http://schemas.openxmlformats.org/officeDocument/2006/relationships/image" Target="media/image8.jpg"/><Relationship Id="rId42" Type="http://schemas.openxmlformats.org/officeDocument/2006/relationships/image" Target="media/image21.jpg"/><Relationship Id="rId47" Type="http://schemas.openxmlformats.org/officeDocument/2006/relationships/image" Target="media/image26.jpg"/><Relationship Id="rId63" Type="http://schemas.openxmlformats.org/officeDocument/2006/relationships/image" Target="media/image42.png"/><Relationship Id="rId68" Type="http://schemas.openxmlformats.org/officeDocument/2006/relationships/image" Target="media/image47.jpg"/><Relationship Id="rId7" Type="http://schemas.openxmlformats.org/officeDocument/2006/relationships/hyperlink" Target="https://www.law.ac.uk/globalassets/13.-media--doc-repo/08.-policies/pdf_policies_student-discipline-regulations.pdf" TargetMode="External"/><Relationship Id="rId2" Type="http://schemas.openxmlformats.org/officeDocument/2006/relationships/styles" Target="styles.xml"/><Relationship Id="rId16" Type="http://schemas.openxmlformats.org/officeDocument/2006/relationships/image" Target="media/image4.jpg"/><Relationship Id="rId29" Type="http://schemas.openxmlformats.org/officeDocument/2006/relationships/footer" Target="footer1.xml"/><Relationship Id="rId11" Type="http://schemas.openxmlformats.org/officeDocument/2006/relationships/hyperlink" Target="https://www.law.ac.uk/globalassets/13.-media--doc-repo/08.-policies/pdf_policies_student-discipline-regulations.pdf" TargetMode="External"/><Relationship Id="rId24" Type="http://schemas.openxmlformats.org/officeDocument/2006/relationships/image" Target="media/image10.jpg"/><Relationship Id="rId32" Type="http://schemas.openxmlformats.org/officeDocument/2006/relationships/footer" Target="footer3.xml"/><Relationship Id="rId37" Type="http://schemas.openxmlformats.org/officeDocument/2006/relationships/image" Target="media/image16.jpg"/><Relationship Id="rId40" Type="http://schemas.openxmlformats.org/officeDocument/2006/relationships/image" Target="media/image19.jpg"/><Relationship Id="rId45" Type="http://schemas.openxmlformats.org/officeDocument/2006/relationships/image" Target="media/image24.jpg"/><Relationship Id="rId53" Type="http://schemas.openxmlformats.org/officeDocument/2006/relationships/image" Target="media/image32.png"/><Relationship Id="rId58" Type="http://schemas.openxmlformats.org/officeDocument/2006/relationships/image" Target="media/image37.png"/><Relationship Id="rId66" Type="http://schemas.openxmlformats.org/officeDocument/2006/relationships/image" Target="media/image45.png"/><Relationship Id="rId5" Type="http://schemas.openxmlformats.org/officeDocument/2006/relationships/footnotes" Target="footnotes.xml"/><Relationship Id="rId61" Type="http://schemas.openxmlformats.org/officeDocument/2006/relationships/image" Target="media/image40.png"/><Relationship Id="rId19" Type="http://schemas.openxmlformats.org/officeDocument/2006/relationships/image" Target="media/image7.jpg"/><Relationship Id="rId14" Type="http://schemas.openxmlformats.org/officeDocument/2006/relationships/image" Target="media/image2.jpg"/><Relationship Id="rId22" Type="http://schemas.openxmlformats.org/officeDocument/2006/relationships/image" Target="media/image70.jpg"/><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image" Target="media/image14.jpg"/><Relationship Id="rId43" Type="http://schemas.openxmlformats.org/officeDocument/2006/relationships/image" Target="media/image22.jpg"/><Relationship Id="rId48" Type="http://schemas.openxmlformats.org/officeDocument/2006/relationships/image" Target="media/image27.jpg"/><Relationship Id="rId56"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fontTable" Target="fontTable.xml"/><Relationship Id="rId8" Type="http://schemas.openxmlformats.org/officeDocument/2006/relationships/hyperlink" Target="https://www.law.ac.uk/globalassets/13.-media--doc-repo/08.-policies/pdf_policies_student-discipline-regulations.pdf" TargetMode="External"/><Relationship Id="rId51" Type="http://schemas.openxmlformats.org/officeDocument/2006/relationships/image" Target="media/image30.png"/><Relationship Id="rId3" Type="http://schemas.openxmlformats.org/officeDocument/2006/relationships/settings" Target="settings.xml"/><Relationship Id="rId12" Type="http://schemas.openxmlformats.org/officeDocument/2006/relationships/hyperlink" Target="https://www.law.ac.uk/globalassets/13.-media--doc-repo/08.-policies/pdf_policies_student-discipline-regulations.pdf" TargetMode="External"/><Relationship Id="rId17" Type="http://schemas.openxmlformats.org/officeDocument/2006/relationships/image" Target="media/image5.jpg"/><Relationship Id="rId25" Type="http://schemas.openxmlformats.org/officeDocument/2006/relationships/image" Target="media/image9.jpg"/><Relationship Id="rId33" Type="http://schemas.openxmlformats.org/officeDocument/2006/relationships/image" Target="media/image12.jpg"/><Relationship Id="rId38" Type="http://schemas.openxmlformats.org/officeDocument/2006/relationships/image" Target="media/image17.jpg"/><Relationship Id="rId46" Type="http://schemas.openxmlformats.org/officeDocument/2006/relationships/image" Target="media/image25.jpg"/><Relationship Id="rId59" Type="http://schemas.openxmlformats.org/officeDocument/2006/relationships/image" Target="media/image38.png"/><Relationship Id="rId67" Type="http://schemas.openxmlformats.org/officeDocument/2006/relationships/image" Target="media/image46.png"/><Relationship Id="rId20" Type="http://schemas.openxmlformats.org/officeDocument/2006/relationships/image" Target="media/image6.jpg"/><Relationship Id="rId41" Type="http://schemas.openxmlformats.org/officeDocument/2006/relationships/image" Target="media/image20.jpg"/><Relationship Id="rId54" Type="http://schemas.openxmlformats.org/officeDocument/2006/relationships/image" Target="media/image33.png"/><Relationship Id="rId62" Type="http://schemas.openxmlformats.org/officeDocument/2006/relationships/image" Target="media/image41.png"/><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jpg"/><Relationship Id="rId23" Type="http://schemas.openxmlformats.org/officeDocument/2006/relationships/image" Target="media/image9.png"/><Relationship Id="rId28" Type="http://schemas.openxmlformats.org/officeDocument/2006/relationships/header" Target="header2.xml"/><Relationship Id="rId36" Type="http://schemas.openxmlformats.org/officeDocument/2006/relationships/image" Target="media/image15.jpg"/><Relationship Id="rId49" Type="http://schemas.openxmlformats.org/officeDocument/2006/relationships/image" Target="media/image28.jpg"/><Relationship Id="rId57" Type="http://schemas.openxmlformats.org/officeDocument/2006/relationships/image" Target="media/image36.png"/><Relationship Id="rId10" Type="http://schemas.openxmlformats.org/officeDocument/2006/relationships/hyperlink" Target="https://www.law.ac.uk/globalassets/13.-media--doc-repo/08.-policies/pdf_policies_student-discipline-regulations.pdf" TargetMode="External"/><Relationship Id="rId31" Type="http://schemas.openxmlformats.org/officeDocument/2006/relationships/header" Target="header3.xml"/><Relationship Id="rId44" Type="http://schemas.openxmlformats.org/officeDocument/2006/relationships/image" Target="media/image23.jpg"/><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image" Target="media/image44.png"/><Relationship Id="rId4" Type="http://schemas.openxmlformats.org/officeDocument/2006/relationships/webSettings" Target="webSettings.xml"/><Relationship Id="rId9" Type="http://schemas.openxmlformats.org/officeDocument/2006/relationships/hyperlink" Target="https://www.law.ac.uk/globalassets/13.-media--doc-repo/08.-policies/pdf_policies_student-discipline-regulations.pdf" TargetMode="External"/><Relationship Id="rId13" Type="http://schemas.openxmlformats.org/officeDocument/2006/relationships/image" Target="media/image1.jpg"/><Relationship Id="rId18" Type="http://schemas.openxmlformats.org/officeDocument/2006/relationships/image" Target="media/image6.png"/><Relationship Id="rId39" Type="http://schemas.openxmlformats.org/officeDocument/2006/relationships/image" Target="media/image18.jpg"/><Relationship Id="rId34" Type="http://schemas.openxmlformats.org/officeDocument/2006/relationships/image" Target="media/image13.jpg"/><Relationship Id="rId50" Type="http://schemas.openxmlformats.org/officeDocument/2006/relationships/image" Target="media/image29.jpg"/><Relationship Id="rId55"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4620</Words>
  <Characters>26339</Characters>
  <Application>Microsoft Office Word</Application>
  <DocSecurity>0</DocSecurity>
  <Lines>219</Lines>
  <Paragraphs>61</Paragraphs>
  <ScaleCrop>false</ScaleCrop>
  <Company/>
  <LinksUpToDate>false</LinksUpToDate>
  <CharactersWithSpaces>30898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Innovation Management In A Digital Age</dc:title>
  <dc:subject/>
  <dc:creator>PMYLS</dc:creator>
  <cp:keywords/>
  <cp:lastModifiedBy>PMYLS</cp:lastModifiedBy>
  <cp:revision>2</cp:revision>
  <dcterms:created xsi:type="dcterms:W3CDTF">2026-03-12T01:42:00Z</dcterms:created>
  <dcterms:modified xsi:type="dcterms:W3CDTF">2026-03-12T01:42:00Z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5facc28b-f56d-4932-a8d6-188d99afba14</vt:lpwstr>
  </property>
</Properties>
</file>